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1207" w14:textId="77777777" w:rsidR="007B497C" w:rsidRDefault="00085A94" w:rsidP="007B497C">
      <w:pPr>
        <w:spacing w:after="0" w:line="240" w:lineRule="auto"/>
        <w:rPr>
          <w:noProof/>
        </w:rPr>
      </w:pPr>
      <w:r w:rsidRPr="00EA240B">
        <w:t xml:space="preserve">   </w:t>
      </w:r>
      <w:r w:rsidR="0015111E" w:rsidRPr="00EA240B">
        <w:rPr>
          <w:noProof/>
        </w:rPr>
        <w:tab/>
      </w:r>
    </w:p>
    <w:p w14:paraId="356E9F0A" w14:textId="77777777" w:rsidR="00694803" w:rsidRPr="00EA3DFD" w:rsidRDefault="00694803" w:rsidP="00694803">
      <w:pPr>
        <w:pStyle w:val="Textoindependiente"/>
        <w:widowControl w:val="0"/>
        <w:ind w:left="349" w:right="712"/>
        <w:jc w:val="center"/>
        <w:rPr>
          <w:rFonts w:ascii="Arial Narrow" w:hAnsi="Arial Narrow" w:cs="Tahoma"/>
          <w:b/>
          <w:sz w:val="20"/>
          <w:szCs w:val="20"/>
        </w:rPr>
      </w:pPr>
      <w:r w:rsidRPr="00EA3DFD">
        <w:rPr>
          <w:rFonts w:ascii="Arial Narrow" w:hAnsi="Arial Narrow" w:cs="Tahoma"/>
          <w:b/>
          <w:sz w:val="20"/>
          <w:szCs w:val="20"/>
        </w:rPr>
        <w:t>PROFORMA DE CONTRATO</w:t>
      </w:r>
      <w:r w:rsidRPr="00EA3DFD">
        <w:rPr>
          <w:rStyle w:val="Refdenotaalpie"/>
          <w:rFonts w:ascii="Arial Narrow" w:hAnsi="Arial Narrow" w:cs="Tahoma"/>
          <w:b/>
          <w:sz w:val="20"/>
          <w:szCs w:val="20"/>
        </w:rPr>
        <w:footnoteReference w:id="1"/>
      </w:r>
    </w:p>
    <w:p w14:paraId="6FD800AC" w14:textId="77777777" w:rsidR="00694803" w:rsidRPr="00EA3DFD" w:rsidRDefault="00694803" w:rsidP="00694803">
      <w:pPr>
        <w:pStyle w:val="Textoindependiente"/>
        <w:widowControl w:val="0"/>
        <w:ind w:left="349" w:right="712"/>
        <w:rPr>
          <w:rFonts w:ascii="Arial Narrow" w:hAnsi="Arial Narrow" w:cs="Tahoma"/>
          <w:sz w:val="20"/>
          <w:szCs w:val="20"/>
        </w:rPr>
      </w:pPr>
    </w:p>
    <w:p w14:paraId="4C9EAF9C" w14:textId="042791EE" w:rsidR="00694803" w:rsidRPr="00EA3DFD" w:rsidRDefault="00694803" w:rsidP="00694803">
      <w:pPr>
        <w:pStyle w:val="Textoindependiente"/>
        <w:widowControl w:val="0"/>
        <w:ind w:right="144"/>
        <w:rPr>
          <w:rFonts w:ascii="Arial Narrow" w:hAnsi="Arial Narrow" w:cs="Tahoma"/>
          <w:sz w:val="20"/>
          <w:szCs w:val="20"/>
        </w:rPr>
      </w:pPr>
      <w:r w:rsidRPr="00EA3DFD">
        <w:rPr>
          <w:rFonts w:ascii="Arial Narrow" w:hAnsi="Arial Narrow" w:cs="Tahoma"/>
          <w:sz w:val="20"/>
          <w:szCs w:val="20"/>
        </w:rPr>
        <w:t xml:space="preserve">Conste por el presente documento, la contratación (o adquisición) </w:t>
      </w:r>
      <w:r w:rsidRPr="00EA3DFD">
        <w:rPr>
          <w:rFonts w:ascii="Arial Narrow" w:hAnsi="Arial Narrow" w:cs="Tahoma"/>
          <w:sz w:val="20"/>
          <w:szCs w:val="20"/>
          <w:shd w:val="clear" w:color="auto" w:fill="FFFFFF" w:themeFill="background1"/>
        </w:rPr>
        <w:t>de [CONSIGNAR LA DENOMINACIÓN DEL OBJETO DEL REQUERIMIENTO], que celebra de una parte la</w:t>
      </w:r>
      <w:r w:rsidRPr="00EA3DFD">
        <w:rPr>
          <w:rFonts w:ascii="Arial Narrow" w:hAnsi="Arial Narrow" w:cs="Tahoma"/>
          <w:color w:val="494949"/>
          <w:sz w:val="20"/>
          <w:szCs w:val="20"/>
          <w:shd w:val="clear" w:color="auto" w:fill="FFFFFF"/>
        </w:rPr>
        <w:t xml:space="preserve"> </w:t>
      </w:r>
      <w:r w:rsidRPr="00EA3DFD">
        <w:rPr>
          <w:rFonts w:ascii="Arial Narrow" w:hAnsi="Arial Narrow" w:cs="Tahoma"/>
          <w:sz w:val="20"/>
          <w:szCs w:val="20"/>
        </w:rPr>
        <w:t>Superintendencia Nacional de Servicios de Saneamiento (SUNASS)</w:t>
      </w:r>
      <w:r w:rsidRPr="00EA3DFD">
        <w:rPr>
          <w:rFonts w:ascii="Arial Narrow" w:hAnsi="Arial Narrow" w:cs="Tahoma"/>
          <w:sz w:val="20"/>
          <w:szCs w:val="20"/>
          <w:shd w:val="clear" w:color="auto" w:fill="FFFFFF" w:themeFill="background1"/>
        </w:rPr>
        <w:t>, en adelante LA ENTIDAD, con</w:t>
      </w:r>
      <w:r w:rsidRPr="00EA3DFD">
        <w:rPr>
          <w:rFonts w:ascii="Arial Narrow" w:hAnsi="Arial Narrow" w:cs="Tahoma"/>
          <w:sz w:val="20"/>
          <w:szCs w:val="20"/>
        </w:rPr>
        <w:t xml:space="preserve"> RUC </w:t>
      </w:r>
      <w:r w:rsidR="007E050B">
        <w:rPr>
          <w:rFonts w:ascii="Arial Narrow" w:hAnsi="Arial Narrow" w:cs="Tahoma"/>
          <w:sz w:val="20"/>
          <w:szCs w:val="20"/>
        </w:rPr>
        <w:t>n.</w:t>
      </w:r>
      <w:r w:rsidRPr="00EA3DFD">
        <w:rPr>
          <w:rFonts w:ascii="Arial Narrow" w:hAnsi="Arial Narrow" w:cs="Tahoma"/>
          <w:sz w:val="20"/>
          <w:szCs w:val="20"/>
        </w:rPr>
        <w:t>º 2020755369</w:t>
      </w:r>
      <w:r w:rsidRPr="00EA3DFD">
        <w:rPr>
          <w:rFonts w:ascii="Arial Narrow" w:hAnsi="Arial Narrow" w:cs="Tahoma"/>
          <w:iCs/>
          <w:sz w:val="20"/>
          <w:szCs w:val="20"/>
        </w:rPr>
        <w:t>8</w:t>
      </w:r>
      <w:r w:rsidRPr="00EA3DFD">
        <w:rPr>
          <w:rFonts w:ascii="Arial Narrow" w:hAnsi="Arial Narrow" w:cs="Tahoma"/>
          <w:sz w:val="20"/>
          <w:szCs w:val="20"/>
        </w:rPr>
        <w:t xml:space="preserve">, domicilio legal </w:t>
      </w:r>
      <w:r w:rsidRPr="00EA3DFD">
        <w:rPr>
          <w:rFonts w:ascii="Arial Narrow" w:hAnsi="Arial Narrow" w:cs="Tahoma"/>
          <w:sz w:val="20"/>
          <w:szCs w:val="20"/>
          <w:shd w:val="clear" w:color="auto" w:fill="FFFFFF" w:themeFill="background1"/>
        </w:rPr>
        <w:t xml:space="preserve">en Av. Bernardo Monteagudo </w:t>
      </w:r>
      <w:proofErr w:type="spellStart"/>
      <w:r w:rsidR="007E050B">
        <w:rPr>
          <w:rFonts w:ascii="Arial Narrow" w:hAnsi="Arial Narrow" w:cs="Tahoma"/>
          <w:sz w:val="20"/>
          <w:szCs w:val="20"/>
          <w:shd w:val="clear" w:color="auto" w:fill="FFFFFF" w:themeFill="background1"/>
        </w:rPr>
        <w:t>nros</w:t>
      </w:r>
      <w:proofErr w:type="spellEnd"/>
      <w:r w:rsidR="007E050B">
        <w:rPr>
          <w:rFonts w:ascii="Arial Narrow" w:hAnsi="Arial Narrow" w:cs="Tahoma"/>
          <w:sz w:val="20"/>
          <w:szCs w:val="20"/>
          <w:shd w:val="clear" w:color="auto" w:fill="FFFFFF" w:themeFill="background1"/>
        </w:rPr>
        <w:t>.</w:t>
      </w:r>
      <w:r w:rsidRPr="00EA3DFD">
        <w:rPr>
          <w:rFonts w:ascii="Arial Narrow" w:hAnsi="Arial Narrow" w:cs="Tahoma"/>
          <w:sz w:val="20"/>
          <w:szCs w:val="20"/>
          <w:shd w:val="clear" w:color="auto" w:fill="FFFFFF" w:themeFill="background1"/>
        </w:rPr>
        <w:t xml:space="preserve"> 210–216</w:t>
      </w:r>
      <w:r w:rsidR="007E050B">
        <w:rPr>
          <w:rFonts w:ascii="Arial Narrow" w:hAnsi="Arial Narrow" w:cs="Tahoma"/>
          <w:sz w:val="20"/>
          <w:szCs w:val="20"/>
          <w:shd w:val="clear" w:color="auto" w:fill="FFFFFF" w:themeFill="background1"/>
        </w:rPr>
        <w:t>, distrito de</w:t>
      </w:r>
      <w:r w:rsidRPr="00EA3DFD">
        <w:rPr>
          <w:rFonts w:ascii="Arial Narrow" w:hAnsi="Arial Narrow" w:cs="Tahoma"/>
          <w:sz w:val="20"/>
          <w:szCs w:val="20"/>
          <w:shd w:val="clear" w:color="auto" w:fill="FFFFFF" w:themeFill="background1"/>
        </w:rPr>
        <w:t xml:space="preserve"> Magdalena del Mar,</w:t>
      </w:r>
      <w:r w:rsidR="007E050B">
        <w:rPr>
          <w:rFonts w:ascii="Arial Narrow" w:hAnsi="Arial Narrow" w:cs="Tahoma"/>
          <w:sz w:val="20"/>
          <w:szCs w:val="20"/>
          <w:shd w:val="clear" w:color="auto" w:fill="FFFFFF" w:themeFill="background1"/>
        </w:rPr>
        <w:t xml:space="preserve"> provincia y departamento de Lima,</w:t>
      </w:r>
      <w:r w:rsidRPr="00EA3DFD">
        <w:rPr>
          <w:rFonts w:ascii="Arial Narrow" w:hAnsi="Arial Narrow" w:cs="Tahoma"/>
          <w:sz w:val="20"/>
          <w:szCs w:val="20"/>
        </w:rPr>
        <w:t xml:space="preserve"> representada por […</w:t>
      </w:r>
      <w:proofErr w:type="gramStart"/>
      <w:r w:rsidRPr="00EA3DFD">
        <w:rPr>
          <w:rFonts w:ascii="Arial Narrow" w:hAnsi="Arial Narrow" w:cs="Tahoma"/>
          <w:sz w:val="20"/>
          <w:szCs w:val="20"/>
        </w:rPr>
        <w:t>…….</w:t>
      </w:r>
      <w:proofErr w:type="gramEnd"/>
      <w:r w:rsidRPr="00EA3DFD">
        <w:rPr>
          <w:rFonts w:ascii="Arial Narrow" w:hAnsi="Arial Narrow" w:cs="Tahoma"/>
          <w:sz w:val="20"/>
          <w:szCs w:val="20"/>
        </w:rPr>
        <w:t xml:space="preserve">.…], identificado con DNI </w:t>
      </w:r>
      <w:r w:rsidR="007E050B">
        <w:rPr>
          <w:rFonts w:ascii="Arial Narrow" w:hAnsi="Arial Narrow" w:cs="Tahoma"/>
          <w:sz w:val="20"/>
          <w:szCs w:val="20"/>
        </w:rPr>
        <w:t>n.</w:t>
      </w:r>
      <w:r w:rsidRPr="00EA3DFD">
        <w:rPr>
          <w:rFonts w:ascii="Arial Narrow" w:hAnsi="Arial Narrow" w:cs="Tahoma"/>
          <w:sz w:val="20"/>
          <w:szCs w:val="20"/>
        </w:rPr>
        <w:t xml:space="preserve">º [………], y de otra parte [……………….....................], con RUC </w:t>
      </w:r>
      <w:r w:rsidR="007E050B">
        <w:rPr>
          <w:rFonts w:ascii="Arial Narrow" w:hAnsi="Arial Narrow" w:cs="Tahoma"/>
          <w:sz w:val="20"/>
          <w:szCs w:val="20"/>
        </w:rPr>
        <w:t>n.</w:t>
      </w:r>
      <w:r w:rsidRPr="00EA3DFD">
        <w:rPr>
          <w:rFonts w:ascii="Arial Narrow" w:hAnsi="Arial Narrow" w:cs="Tahoma"/>
          <w:sz w:val="20"/>
          <w:szCs w:val="20"/>
        </w:rPr>
        <w:t xml:space="preserve">º [................], domicilio legal en [……………….....................],debidamente representado por su </w:t>
      </w:r>
      <w:r w:rsidR="007E050B">
        <w:rPr>
          <w:rFonts w:ascii="Arial Narrow" w:hAnsi="Arial Narrow" w:cs="Tahoma"/>
          <w:sz w:val="20"/>
          <w:szCs w:val="20"/>
        </w:rPr>
        <w:t>r</w:t>
      </w:r>
      <w:r w:rsidRPr="00EA3DFD">
        <w:rPr>
          <w:rFonts w:ascii="Arial Narrow" w:hAnsi="Arial Narrow" w:cs="Tahoma"/>
          <w:sz w:val="20"/>
          <w:szCs w:val="20"/>
        </w:rPr>
        <w:t xml:space="preserve">epresentante </w:t>
      </w:r>
      <w:r w:rsidR="007E050B">
        <w:rPr>
          <w:rFonts w:ascii="Arial Narrow" w:hAnsi="Arial Narrow" w:cs="Tahoma"/>
          <w:sz w:val="20"/>
          <w:szCs w:val="20"/>
        </w:rPr>
        <w:t>l</w:t>
      </w:r>
      <w:r w:rsidRPr="00EA3DFD">
        <w:rPr>
          <w:rFonts w:ascii="Arial Narrow" w:hAnsi="Arial Narrow" w:cs="Tahoma"/>
          <w:sz w:val="20"/>
          <w:szCs w:val="20"/>
        </w:rPr>
        <w:t xml:space="preserve">egal, [……………….....................], con DNI </w:t>
      </w:r>
      <w:proofErr w:type="spellStart"/>
      <w:r w:rsidR="00813688">
        <w:rPr>
          <w:rFonts w:ascii="Arial Narrow" w:hAnsi="Arial Narrow" w:cs="Tahoma"/>
          <w:sz w:val="20"/>
          <w:szCs w:val="20"/>
        </w:rPr>
        <w:t>n.</w:t>
      </w:r>
      <w:r w:rsidRPr="00EA3DFD">
        <w:rPr>
          <w:rFonts w:ascii="Arial Narrow" w:hAnsi="Arial Narrow" w:cs="Tahoma"/>
          <w:sz w:val="20"/>
          <w:szCs w:val="20"/>
        </w:rPr>
        <w:t>°</w:t>
      </w:r>
      <w:proofErr w:type="spellEnd"/>
      <w:r w:rsidRPr="00EA3DFD">
        <w:rPr>
          <w:rFonts w:ascii="Arial Narrow" w:hAnsi="Arial Narrow" w:cs="Tahoma"/>
          <w:sz w:val="20"/>
          <w:szCs w:val="20"/>
        </w:rPr>
        <w:t xml:space="preserve"> [………………..] a quien en adelante se le denominará EL CONTRATISTA en los términos y condiciones siguientes:</w:t>
      </w:r>
    </w:p>
    <w:p w14:paraId="7EC3C783" w14:textId="77777777" w:rsidR="00694803" w:rsidRPr="00EA3DFD" w:rsidRDefault="00694803" w:rsidP="00694803">
      <w:pPr>
        <w:pStyle w:val="Textoindependiente"/>
        <w:widowControl w:val="0"/>
        <w:ind w:right="144"/>
        <w:rPr>
          <w:rFonts w:ascii="Arial Narrow" w:hAnsi="Arial Narrow" w:cs="Tahoma"/>
          <w:sz w:val="20"/>
          <w:szCs w:val="20"/>
        </w:rPr>
      </w:pPr>
    </w:p>
    <w:p w14:paraId="37C9F69C" w14:textId="77777777" w:rsidR="00694803" w:rsidRPr="00EA3DFD" w:rsidRDefault="00694803" w:rsidP="00694803">
      <w:pPr>
        <w:pStyle w:val="Ttulo6"/>
        <w:widowControl w:val="0"/>
        <w:numPr>
          <w:ilvl w:val="0"/>
          <w:numId w:val="0"/>
        </w:numPr>
        <w:spacing w:before="0"/>
        <w:ind w:left="1152" w:right="144" w:hanging="1152"/>
        <w:jc w:val="both"/>
        <w:rPr>
          <w:rFonts w:ascii="Arial Narrow" w:hAnsi="Arial Narrow" w:cs="Tahoma"/>
          <w:b w:val="0"/>
          <w:u w:val="single"/>
        </w:rPr>
      </w:pPr>
      <w:r w:rsidRPr="00EA3DFD">
        <w:rPr>
          <w:rFonts w:ascii="Arial Narrow" w:hAnsi="Arial Narrow" w:cs="Tahoma"/>
          <w:u w:val="single"/>
        </w:rPr>
        <w:t>CLÁUSULA PRIMERA: ANTECEDENTES</w:t>
      </w:r>
    </w:p>
    <w:p w14:paraId="5A0688A0" w14:textId="4605E5FF" w:rsidR="00694803" w:rsidRPr="00EA3DFD" w:rsidRDefault="00694803" w:rsidP="00694803">
      <w:pPr>
        <w:pStyle w:val="Ttulo6"/>
        <w:widowControl w:val="0"/>
        <w:numPr>
          <w:ilvl w:val="0"/>
          <w:numId w:val="0"/>
        </w:numPr>
        <w:spacing w:before="0"/>
        <w:ind w:left="18" w:right="144" w:hanging="18"/>
        <w:jc w:val="both"/>
        <w:rPr>
          <w:rFonts w:ascii="Arial Narrow" w:hAnsi="Arial Narrow" w:cs="Tahoma"/>
          <w:b w:val="0"/>
          <w:u w:val="single"/>
        </w:rPr>
      </w:pPr>
      <w:r w:rsidRPr="00EA3DFD">
        <w:rPr>
          <w:rFonts w:ascii="Arial Narrow" w:hAnsi="Arial Narrow" w:cs="Tahoma"/>
          <w:b w:val="0"/>
          <w:iCs/>
          <w:color w:val="000000"/>
        </w:rPr>
        <w:t>Con fecha</w:t>
      </w:r>
      <w:r w:rsidRPr="00EA3DFD">
        <w:rPr>
          <w:rFonts w:ascii="Arial Narrow" w:hAnsi="Arial Narrow" w:cs="Tahoma"/>
          <w:b w:val="0"/>
        </w:rPr>
        <w:t xml:space="preserve"> […</w:t>
      </w:r>
      <w:proofErr w:type="gramStart"/>
      <w:r w:rsidRPr="00EA3DFD">
        <w:rPr>
          <w:rFonts w:ascii="Arial Narrow" w:hAnsi="Arial Narrow" w:cs="Tahoma"/>
          <w:b w:val="0"/>
        </w:rPr>
        <w:t>…….</w:t>
      </w:r>
      <w:proofErr w:type="gramEnd"/>
      <w:r w:rsidRPr="00EA3DFD">
        <w:rPr>
          <w:rFonts w:ascii="Arial Narrow" w:hAnsi="Arial Narrow" w:cs="Tahoma"/>
          <w:b w:val="0"/>
        </w:rPr>
        <w:t xml:space="preserve">], la Unidad de Abastecimiento </w:t>
      </w:r>
      <w:r w:rsidRPr="00EA3DFD">
        <w:rPr>
          <w:rFonts w:ascii="Arial Narrow" w:hAnsi="Arial Narrow" w:cs="Tahoma"/>
          <w:b w:val="0"/>
          <w:iCs/>
          <w:color w:val="000000"/>
        </w:rPr>
        <w:t xml:space="preserve">adjudica la contratación de </w:t>
      </w:r>
      <w:r w:rsidRPr="00EA3DFD">
        <w:rPr>
          <w:rFonts w:ascii="Arial Narrow" w:hAnsi="Arial Narrow" w:cs="Tahoma"/>
          <w:b w:val="0"/>
        </w:rPr>
        <w:t xml:space="preserve">[CONSIGNAR NOMENCLATURA DEL OBJETO DEL CONTRATO], </w:t>
      </w:r>
      <w:r w:rsidRPr="00EA3DFD">
        <w:rPr>
          <w:rFonts w:ascii="Arial Narrow" w:hAnsi="Arial Narrow" w:cs="Tahoma"/>
          <w:b w:val="0"/>
          <w:iCs/>
          <w:color w:val="000000"/>
        </w:rPr>
        <w:t>a [INDICAR RAZÓN SOCIAL DEL CONTRATISTA</w:t>
      </w:r>
      <w:r w:rsidR="001C05FA">
        <w:rPr>
          <w:rFonts w:ascii="Arial Narrow" w:hAnsi="Arial Narrow" w:cs="Tahoma"/>
          <w:b w:val="0"/>
          <w:iCs/>
          <w:color w:val="000000"/>
        </w:rPr>
        <w:t xml:space="preserve">, </w:t>
      </w:r>
      <w:r w:rsidR="001C05FA" w:rsidRPr="00FF0F5A">
        <w:rPr>
          <w:rFonts w:ascii="Arial Narrow" w:hAnsi="Arial Narrow" w:cs="Tahoma"/>
          <w:b w:val="0"/>
          <w:iCs/>
          <w:color w:val="000000"/>
        </w:rPr>
        <w:t xml:space="preserve">REPRESENTADA POR EL GERENTE GENERAL DE ACUERDO AL PODER CONSIGNADO EN LA PARTIDA REGISTRAL </w:t>
      </w:r>
      <w:proofErr w:type="spellStart"/>
      <w:r w:rsidR="001C05FA" w:rsidRPr="00FF0F5A">
        <w:rPr>
          <w:rFonts w:ascii="Arial Narrow" w:hAnsi="Arial Narrow" w:cs="Tahoma"/>
          <w:b w:val="0"/>
          <w:iCs/>
          <w:color w:val="000000"/>
        </w:rPr>
        <w:t>N°</w:t>
      </w:r>
      <w:proofErr w:type="spellEnd"/>
      <w:r w:rsidR="001C05FA" w:rsidRPr="00FF0F5A">
        <w:rPr>
          <w:rFonts w:ascii="Arial Narrow" w:hAnsi="Arial Narrow" w:cs="Tahoma"/>
          <w:b w:val="0"/>
          <w:iCs/>
          <w:color w:val="000000"/>
        </w:rPr>
        <w:t>….., DE LA ZONA REGISTRAL …..</w:t>
      </w:r>
      <w:r w:rsidRPr="00FF0F5A">
        <w:rPr>
          <w:rFonts w:ascii="Arial Narrow" w:hAnsi="Arial Narrow" w:cs="Tahoma"/>
          <w:b w:val="0"/>
          <w:iCs/>
          <w:color w:val="000000"/>
        </w:rPr>
        <w:t>],</w:t>
      </w:r>
      <w:r w:rsidRPr="00EA3DFD">
        <w:rPr>
          <w:rFonts w:ascii="Arial Narrow" w:hAnsi="Arial Narrow" w:cs="Tahoma"/>
          <w:b w:val="0"/>
          <w:iCs/>
          <w:color w:val="000000"/>
        </w:rPr>
        <w:t xml:space="preserve"> cuyos detalles e importe constan en los documentos integrantes del presente contrato.</w:t>
      </w:r>
    </w:p>
    <w:p w14:paraId="47B446AE"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6A0851E8"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 xml:space="preserve">CLÁUSULA SEGUNDA: OBJETO </w:t>
      </w:r>
    </w:p>
    <w:p w14:paraId="5C3B232C" w14:textId="77777777" w:rsidR="00694803" w:rsidRPr="00EA3DFD" w:rsidRDefault="00694803" w:rsidP="00694803">
      <w:pPr>
        <w:widowControl w:val="0"/>
        <w:spacing w:after="0" w:line="240" w:lineRule="auto"/>
        <w:ind w:right="144"/>
        <w:jc w:val="both"/>
        <w:rPr>
          <w:rFonts w:ascii="Arial Narrow" w:hAnsi="Arial Narrow" w:cs="Tahoma"/>
          <w:iCs/>
          <w:sz w:val="20"/>
          <w:szCs w:val="20"/>
        </w:rPr>
      </w:pPr>
      <w:r w:rsidRPr="00EA3DFD">
        <w:rPr>
          <w:rFonts w:ascii="Arial Narrow" w:hAnsi="Arial Narrow" w:cs="Tahoma"/>
          <w:sz w:val="20"/>
          <w:szCs w:val="20"/>
        </w:rPr>
        <w:t xml:space="preserve">El presente contrato tiene por objeto </w:t>
      </w:r>
      <w:r w:rsidRPr="00EA3DFD">
        <w:rPr>
          <w:rFonts w:ascii="Arial Narrow" w:hAnsi="Arial Narrow" w:cs="Tahoma"/>
          <w:iCs/>
          <w:sz w:val="20"/>
          <w:szCs w:val="20"/>
        </w:rPr>
        <w:t>[CONSIGNAR OBJETO DE CONTRATACIÓN].</w:t>
      </w:r>
    </w:p>
    <w:p w14:paraId="63C12C6B"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p>
    <w:p w14:paraId="04D1F21F"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TERCERA: MONTO CONTRACTUAL</w:t>
      </w:r>
    </w:p>
    <w:p w14:paraId="05423C4C" w14:textId="77777777" w:rsidR="00694803" w:rsidRPr="00EA3DFD" w:rsidRDefault="00694803" w:rsidP="00694803">
      <w:pPr>
        <w:widowControl w:val="0"/>
        <w:spacing w:after="0" w:line="240" w:lineRule="auto"/>
        <w:ind w:right="144"/>
        <w:jc w:val="both"/>
        <w:rPr>
          <w:rFonts w:ascii="Arial Narrow" w:hAnsi="Arial Narrow" w:cs="Tahoma"/>
          <w:b/>
          <w:i/>
          <w:sz w:val="20"/>
          <w:szCs w:val="20"/>
        </w:rPr>
      </w:pPr>
      <w:r w:rsidRPr="00EA3DFD">
        <w:rPr>
          <w:rFonts w:ascii="Arial Narrow" w:hAnsi="Arial Narrow" w:cs="Tahoma"/>
          <w:sz w:val="20"/>
          <w:szCs w:val="20"/>
        </w:rPr>
        <w:t xml:space="preserve">El monto total del presente contrato asciende a </w:t>
      </w:r>
      <w:r w:rsidRPr="00EA3DFD">
        <w:rPr>
          <w:rFonts w:ascii="Arial Narrow" w:hAnsi="Arial Narrow" w:cs="Tahoma"/>
          <w:iCs/>
          <w:sz w:val="20"/>
          <w:szCs w:val="20"/>
        </w:rPr>
        <w:t>[CONSIGNAR MONEDA Y MONTO]</w:t>
      </w:r>
      <w:r w:rsidRPr="00EA3DFD">
        <w:rPr>
          <w:rFonts w:ascii="Arial Narrow" w:hAnsi="Arial Narrow" w:cs="Tahoma"/>
          <w:sz w:val="20"/>
          <w:szCs w:val="20"/>
        </w:rPr>
        <w:t>, que incluye todos los impuestos de Ley.</w:t>
      </w:r>
    </w:p>
    <w:p w14:paraId="590FE974"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527BE9AC" w14:textId="0ED652B8" w:rsidR="00694803" w:rsidRPr="00EA3DFD" w:rsidRDefault="00694803" w:rsidP="00694803">
      <w:pPr>
        <w:widowControl w:val="0"/>
        <w:spacing w:after="0" w:line="240" w:lineRule="auto"/>
        <w:ind w:right="144"/>
        <w:jc w:val="both"/>
        <w:rPr>
          <w:rFonts w:ascii="Arial Narrow" w:hAnsi="Arial Narrow" w:cs="Tahoma"/>
          <w:sz w:val="20"/>
          <w:szCs w:val="20"/>
          <w:lang w:val="es-ES_tradnl"/>
        </w:rPr>
      </w:pPr>
      <w:r w:rsidRPr="00EA3DFD">
        <w:rPr>
          <w:rFonts w:ascii="Arial Narrow" w:hAnsi="Arial Narrow" w:cs="Tahoma"/>
          <w:sz w:val="20"/>
          <w:szCs w:val="20"/>
          <w:lang w:val="es-ES_tradnl"/>
        </w:rPr>
        <w:t xml:space="preserve">Este monto comprende el costo del </w:t>
      </w:r>
      <w:r w:rsidR="003D58B5">
        <w:rPr>
          <w:rFonts w:ascii="Arial Narrow" w:hAnsi="Arial Narrow" w:cs="Tahoma"/>
          <w:sz w:val="20"/>
          <w:szCs w:val="20"/>
          <w:lang w:val="es-ES_tradnl"/>
        </w:rPr>
        <w:t xml:space="preserve">bien o </w:t>
      </w:r>
      <w:r w:rsidRPr="00EA3DFD">
        <w:rPr>
          <w:rFonts w:ascii="Arial Narrow" w:hAnsi="Arial Narrow" w:cs="Tahoma"/>
          <w:sz w:val="20"/>
          <w:szCs w:val="20"/>
          <w:lang w:val="es-ES_tradnl"/>
        </w:rPr>
        <w:t>servicio, todos los tributos, seguros, transporte, inspecciones, pruebas y, de ser el caso, los costos laborales conforme la legislación vigente, así como cualquier otro concepto que pueda tener incidencia sobre la ejecución de</w:t>
      </w:r>
      <w:r w:rsidR="00736F38">
        <w:rPr>
          <w:rFonts w:ascii="Arial Narrow" w:hAnsi="Arial Narrow" w:cs="Tahoma"/>
          <w:sz w:val="20"/>
          <w:szCs w:val="20"/>
          <w:lang w:val="es-ES_tradnl"/>
        </w:rPr>
        <w:t xml:space="preserve"> </w:t>
      </w:r>
      <w:r w:rsidRPr="00EA3DFD">
        <w:rPr>
          <w:rFonts w:ascii="Arial Narrow" w:hAnsi="Arial Narrow" w:cs="Tahoma"/>
          <w:sz w:val="20"/>
          <w:szCs w:val="20"/>
          <w:lang w:val="es-ES_tradnl"/>
        </w:rPr>
        <w:t>l</w:t>
      </w:r>
      <w:r w:rsidR="00736F38">
        <w:rPr>
          <w:rFonts w:ascii="Arial Narrow" w:hAnsi="Arial Narrow" w:cs="Tahoma"/>
          <w:sz w:val="20"/>
          <w:szCs w:val="20"/>
          <w:lang w:val="es-ES_tradnl"/>
        </w:rPr>
        <w:t>a prestación</w:t>
      </w:r>
      <w:r w:rsidRPr="00EA3DFD">
        <w:rPr>
          <w:rFonts w:ascii="Arial Narrow" w:hAnsi="Arial Narrow" w:cs="Tahoma"/>
          <w:sz w:val="20"/>
          <w:szCs w:val="20"/>
          <w:lang w:val="es-ES_tradnl"/>
        </w:rPr>
        <w:t xml:space="preserve"> materia del presente contrato. </w:t>
      </w:r>
    </w:p>
    <w:p w14:paraId="76C03FDA" w14:textId="77777777" w:rsidR="00694803" w:rsidRPr="00EA3DFD" w:rsidRDefault="00694803" w:rsidP="00694803">
      <w:pPr>
        <w:widowControl w:val="0"/>
        <w:spacing w:after="0" w:line="240" w:lineRule="auto"/>
        <w:ind w:right="144"/>
        <w:jc w:val="both"/>
        <w:rPr>
          <w:rFonts w:ascii="Arial Narrow" w:hAnsi="Arial Narrow" w:cs="Tahoma"/>
          <w:sz w:val="20"/>
          <w:szCs w:val="20"/>
          <w:lang w:val="es-ES_tradnl"/>
        </w:rPr>
      </w:pPr>
    </w:p>
    <w:p w14:paraId="485E7C44"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CUARTA: DEL PAGO</w:t>
      </w:r>
    </w:p>
    <w:p w14:paraId="6BD21019" w14:textId="77777777" w:rsidR="00694803" w:rsidRPr="00EA3DFD" w:rsidRDefault="00694803" w:rsidP="00694803">
      <w:pPr>
        <w:pStyle w:val="Textoindependiente"/>
        <w:widowControl w:val="0"/>
        <w:tabs>
          <w:tab w:val="left" w:pos="1985"/>
        </w:tabs>
        <w:ind w:right="144"/>
        <w:rPr>
          <w:rFonts w:ascii="Arial Narrow" w:hAnsi="Arial Narrow" w:cs="Tahoma"/>
          <w:sz w:val="20"/>
          <w:szCs w:val="20"/>
        </w:rPr>
      </w:pPr>
      <w:r w:rsidRPr="00EA3DFD">
        <w:rPr>
          <w:rFonts w:ascii="Arial Narrow" w:hAnsi="Arial Narrow" w:cs="Tahoma"/>
          <w:sz w:val="20"/>
          <w:szCs w:val="20"/>
        </w:rPr>
        <w:t xml:space="preserve">LA ENTIDAD se obliga a pagar la contraprestación a EL CONTRATISTA en </w:t>
      </w:r>
      <w:r w:rsidRPr="00EA3DFD">
        <w:rPr>
          <w:rFonts w:ascii="Arial Narrow" w:eastAsia="Batang" w:hAnsi="Arial Narrow" w:cs="Tahoma"/>
          <w:iCs/>
          <w:color w:val="000000"/>
          <w:sz w:val="20"/>
          <w:szCs w:val="20"/>
          <w:lang w:eastAsia="es-PE"/>
        </w:rPr>
        <w:t>[INDICAR MONEDA]</w:t>
      </w:r>
      <w:r w:rsidRPr="00EA3DFD">
        <w:rPr>
          <w:rFonts w:ascii="Arial Narrow" w:hAnsi="Arial Narrow" w:cs="Tahoma"/>
          <w:sz w:val="20"/>
          <w:szCs w:val="20"/>
        </w:rPr>
        <w:t xml:space="preserve">, en </w:t>
      </w:r>
      <w:r w:rsidRPr="00EA3DFD">
        <w:rPr>
          <w:rFonts w:ascii="Arial Narrow" w:eastAsia="Batang" w:hAnsi="Arial Narrow" w:cs="Tahoma"/>
          <w:iCs/>
          <w:color w:val="000000"/>
          <w:sz w:val="20"/>
          <w:szCs w:val="20"/>
          <w:lang w:eastAsia="es-PE"/>
        </w:rPr>
        <w:t>[INDICAR SI SE TRATA DE PAGO ÚNICO, PAGOS PARCIALES O PAGOS PERIÓDICOS]</w:t>
      </w:r>
      <w:r w:rsidRPr="00EA3DFD">
        <w:rPr>
          <w:rFonts w:ascii="Arial Narrow" w:hAnsi="Arial Narrow" w:cs="Tahoma"/>
          <w:b/>
          <w:i/>
          <w:sz w:val="20"/>
          <w:szCs w:val="20"/>
        </w:rPr>
        <w:t>,</w:t>
      </w:r>
      <w:r w:rsidRPr="00EA3DFD">
        <w:rPr>
          <w:rFonts w:ascii="Arial Narrow" w:hAnsi="Arial Narrow" w:cs="Tahoma"/>
          <w:sz w:val="20"/>
          <w:szCs w:val="20"/>
        </w:rPr>
        <w:t xml:space="preserve"> luego de la recepción formal y completa de la documentación correspondiente, conforme lo establecido en la solicitud de cotización.</w:t>
      </w:r>
    </w:p>
    <w:p w14:paraId="74C06F49" w14:textId="77777777" w:rsidR="00694803" w:rsidRPr="00EA3DFD" w:rsidRDefault="00694803" w:rsidP="00694803">
      <w:pPr>
        <w:pStyle w:val="Textoindependiente"/>
        <w:widowControl w:val="0"/>
        <w:tabs>
          <w:tab w:val="left" w:pos="1985"/>
        </w:tabs>
        <w:ind w:right="144"/>
        <w:rPr>
          <w:rFonts w:ascii="Arial Narrow" w:hAnsi="Arial Narrow" w:cs="Tahoma"/>
          <w:sz w:val="20"/>
          <w:szCs w:val="20"/>
        </w:rPr>
      </w:pPr>
    </w:p>
    <w:p w14:paraId="157A4C6B" w14:textId="3587A2A0" w:rsidR="00694803" w:rsidRPr="00EA3DFD" w:rsidRDefault="00694803" w:rsidP="00694803">
      <w:pPr>
        <w:pStyle w:val="Textoindependiente"/>
        <w:widowControl w:val="0"/>
        <w:tabs>
          <w:tab w:val="left" w:pos="1985"/>
        </w:tabs>
        <w:ind w:right="144"/>
        <w:rPr>
          <w:rFonts w:ascii="Arial Narrow" w:hAnsi="Arial Narrow" w:cs="Tahoma"/>
          <w:sz w:val="20"/>
          <w:szCs w:val="20"/>
        </w:rPr>
      </w:pPr>
      <w:r w:rsidRPr="00EA3DFD">
        <w:rPr>
          <w:rFonts w:ascii="Arial Narrow" w:hAnsi="Arial Narrow" w:cs="Tahoma"/>
          <w:sz w:val="20"/>
          <w:szCs w:val="20"/>
        </w:rPr>
        <w:t xml:space="preserve">Para tal efecto, el responsable de otorgar la conformidad de la prestación deberá hacerlo en un plazo que no excederá de los </w:t>
      </w:r>
      <w:r w:rsidR="004F7A2B" w:rsidRPr="00FF0F5A">
        <w:rPr>
          <w:rFonts w:ascii="Arial Narrow" w:hAnsi="Arial Narrow" w:cs="Tahoma"/>
          <w:sz w:val="20"/>
          <w:szCs w:val="20"/>
        </w:rPr>
        <w:t>siete</w:t>
      </w:r>
      <w:r w:rsidRPr="00FF0F5A">
        <w:rPr>
          <w:rFonts w:ascii="Arial Narrow" w:hAnsi="Arial Narrow" w:cs="Tahoma"/>
          <w:sz w:val="20"/>
          <w:szCs w:val="20"/>
        </w:rPr>
        <w:t xml:space="preserve"> (0</w:t>
      </w:r>
      <w:r w:rsidR="004F7A2B" w:rsidRPr="00FF0F5A">
        <w:rPr>
          <w:rFonts w:ascii="Arial Narrow" w:hAnsi="Arial Narrow" w:cs="Tahoma"/>
          <w:sz w:val="20"/>
          <w:szCs w:val="20"/>
        </w:rPr>
        <w:t>7</w:t>
      </w:r>
      <w:r w:rsidRPr="00FF0F5A">
        <w:rPr>
          <w:rFonts w:ascii="Arial Narrow" w:hAnsi="Arial Narrow" w:cs="Tahoma"/>
          <w:sz w:val="20"/>
          <w:szCs w:val="20"/>
        </w:rPr>
        <w:t>) días de producida la recepción</w:t>
      </w:r>
      <w:r w:rsidRPr="00EA3DFD">
        <w:rPr>
          <w:rFonts w:ascii="Arial Narrow" w:hAnsi="Arial Narrow" w:cs="Tahoma"/>
          <w:sz w:val="20"/>
          <w:szCs w:val="20"/>
        </w:rPr>
        <w:t xml:space="preserve">. </w:t>
      </w:r>
    </w:p>
    <w:p w14:paraId="0FD252F5" w14:textId="77777777" w:rsidR="00694803" w:rsidRPr="00EA3DFD" w:rsidRDefault="00694803" w:rsidP="00694803">
      <w:pPr>
        <w:pStyle w:val="Textoindependiente"/>
        <w:widowControl w:val="0"/>
        <w:tabs>
          <w:tab w:val="left" w:pos="1985"/>
        </w:tabs>
        <w:ind w:right="144"/>
        <w:rPr>
          <w:rFonts w:ascii="Arial Narrow" w:hAnsi="Arial Narrow" w:cs="Tahoma"/>
          <w:sz w:val="20"/>
          <w:szCs w:val="20"/>
        </w:rPr>
      </w:pPr>
    </w:p>
    <w:p w14:paraId="12C52952" w14:textId="1139A31A" w:rsidR="00694803" w:rsidRPr="00EA3DFD" w:rsidRDefault="00694803" w:rsidP="00694803">
      <w:pPr>
        <w:pStyle w:val="Textoindependiente"/>
        <w:widowControl w:val="0"/>
        <w:tabs>
          <w:tab w:val="left" w:pos="1985"/>
        </w:tabs>
        <w:ind w:right="144"/>
        <w:rPr>
          <w:rFonts w:ascii="Arial Narrow" w:hAnsi="Arial Narrow" w:cs="Tahoma"/>
          <w:sz w:val="20"/>
          <w:szCs w:val="20"/>
        </w:rPr>
      </w:pPr>
      <w:r w:rsidRPr="00EA3DFD">
        <w:rPr>
          <w:rFonts w:ascii="Arial Narrow" w:hAnsi="Arial Narrow" w:cs="Tahoma"/>
          <w:sz w:val="20"/>
          <w:szCs w:val="20"/>
        </w:rPr>
        <w:t xml:space="preserve">LA ENTIDAD efectúa el pago dentro de los </w:t>
      </w:r>
      <w:r w:rsidR="004F7A2B" w:rsidRPr="00FF0F5A">
        <w:rPr>
          <w:rFonts w:ascii="Arial Narrow" w:hAnsi="Arial Narrow" w:cs="Tahoma"/>
          <w:sz w:val="20"/>
          <w:szCs w:val="20"/>
        </w:rPr>
        <w:t>diez</w:t>
      </w:r>
      <w:r w:rsidRPr="00FF0F5A">
        <w:rPr>
          <w:rFonts w:ascii="Arial Narrow" w:hAnsi="Arial Narrow" w:cs="Tahoma"/>
          <w:sz w:val="20"/>
          <w:szCs w:val="20"/>
        </w:rPr>
        <w:t xml:space="preserve"> (1</w:t>
      </w:r>
      <w:r w:rsidR="004F7A2B" w:rsidRPr="00FF0F5A">
        <w:rPr>
          <w:rFonts w:ascii="Arial Narrow" w:hAnsi="Arial Narrow" w:cs="Tahoma"/>
          <w:sz w:val="20"/>
          <w:szCs w:val="20"/>
        </w:rPr>
        <w:t>0</w:t>
      </w:r>
      <w:r w:rsidRPr="00FF0F5A">
        <w:rPr>
          <w:rFonts w:ascii="Arial Narrow" w:hAnsi="Arial Narrow" w:cs="Tahoma"/>
          <w:sz w:val="20"/>
          <w:szCs w:val="20"/>
        </w:rPr>
        <w:t xml:space="preserve">) días siguientes a la conformidad de </w:t>
      </w:r>
      <w:r w:rsidR="004F7A2B" w:rsidRPr="00FF0F5A">
        <w:rPr>
          <w:rFonts w:ascii="Arial Narrow" w:hAnsi="Arial Narrow" w:cs="Tahoma"/>
          <w:sz w:val="20"/>
          <w:szCs w:val="20"/>
        </w:rPr>
        <w:t>la prestación</w:t>
      </w:r>
      <w:r w:rsidRPr="00FF0F5A">
        <w:rPr>
          <w:rFonts w:ascii="Arial Narrow" w:hAnsi="Arial Narrow" w:cs="Tahoma"/>
          <w:sz w:val="20"/>
          <w:szCs w:val="20"/>
        </w:rPr>
        <w:t>,</w:t>
      </w:r>
      <w:r w:rsidRPr="00EA3DFD">
        <w:rPr>
          <w:rFonts w:ascii="Arial Narrow" w:hAnsi="Arial Narrow" w:cs="Tahoma"/>
          <w:sz w:val="20"/>
          <w:szCs w:val="20"/>
        </w:rPr>
        <w:t xml:space="preserve"> previa verificación de las condiciones establecidas en el contrato.</w:t>
      </w:r>
    </w:p>
    <w:p w14:paraId="30CED7A0" w14:textId="77777777" w:rsidR="00694803" w:rsidRPr="00EA3DFD" w:rsidRDefault="00694803" w:rsidP="00694803">
      <w:pPr>
        <w:pStyle w:val="Textoindependiente"/>
        <w:widowControl w:val="0"/>
        <w:tabs>
          <w:tab w:val="left" w:pos="1985"/>
        </w:tabs>
        <w:ind w:right="144"/>
        <w:rPr>
          <w:rFonts w:ascii="Arial Narrow" w:hAnsi="Arial Narrow" w:cs="Tahoma"/>
          <w:sz w:val="20"/>
          <w:szCs w:val="20"/>
        </w:rPr>
      </w:pPr>
    </w:p>
    <w:p w14:paraId="0A32EEBE"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En caso de retraso en el pago por parte de LA ENTIDAD, salvo caso fortuito o fuerza mayor, EL CONTRATISTA tendrá derecho al pago de intereses legales, los que se computan desde la oportunidad en que el pago debió efectuarse.</w:t>
      </w:r>
    </w:p>
    <w:p w14:paraId="5EFDABCA"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44B44A23"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QUINTA: DEL PLAZO DE LA EJECUCIÓN DE LA PRESTACIÓN</w:t>
      </w:r>
    </w:p>
    <w:p w14:paraId="538CEDD1"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El plazo de ejecución del presente contrato es de [</w:t>
      </w:r>
      <w:proofErr w:type="gramStart"/>
      <w:r w:rsidRPr="00EA3DFD">
        <w:rPr>
          <w:rFonts w:ascii="Arial Narrow" w:hAnsi="Arial Narrow" w:cs="Tahoma"/>
          <w:sz w:val="20"/>
          <w:szCs w:val="20"/>
        </w:rPr>
        <w:t>…….</w:t>
      </w:r>
      <w:proofErr w:type="gramEnd"/>
      <w:r w:rsidRPr="00EA3DFD">
        <w:rPr>
          <w:rFonts w:ascii="Arial Narrow" w:hAnsi="Arial Narrow" w:cs="Tahoma"/>
          <w:sz w:val="20"/>
          <w:szCs w:val="20"/>
        </w:rPr>
        <w:t>.] días calendario, el mismo que se computa desde [CONSIGNAR FECHA O CONDICIÓN DE INICIO].</w:t>
      </w:r>
    </w:p>
    <w:p w14:paraId="608C413E"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7FAFCAF3"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SEXTA: PARTES INTEGRANTES DEL CONTRATO</w:t>
      </w:r>
    </w:p>
    <w:p w14:paraId="1609CDE8"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El presente contrato está conformado por los términos de referencia o especificaciones técnicas, así como los documentos derivados de la solicitud de cotización que establezcan obligaciones para las partes.</w:t>
      </w:r>
    </w:p>
    <w:p w14:paraId="112CFA0D"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0581841E"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SÉPTIMA: CONFORMIDAD DE LA PRESTACIÓN</w:t>
      </w:r>
    </w:p>
    <w:p w14:paraId="54B619A3" w14:textId="77777777" w:rsidR="00694803" w:rsidRPr="00EA3DFD" w:rsidRDefault="00694803" w:rsidP="00694803">
      <w:pPr>
        <w:widowControl w:val="0"/>
        <w:spacing w:after="0" w:line="240" w:lineRule="auto"/>
        <w:ind w:right="144"/>
        <w:jc w:val="both"/>
        <w:rPr>
          <w:rFonts w:ascii="Arial Narrow" w:hAnsi="Arial Narrow" w:cs="Tahoma"/>
          <w:sz w:val="20"/>
          <w:szCs w:val="20"/>
          <w:lang w:val="es-ES"/>
        </w:rPr>
      </w:pPr>
      <w:r w:rsidRPr="00EA3DFD">
        <w:rPr>
          <w:rFonts w:ascii="Arial Narrow" w:hAnsi="Arial Narrow" w:cs="Tahoma"/>
          <w:sz w:val="20"/>
          <w:szCs w:val="20"/>
          <w:lang w:val="es-ES"/>
        </w:rPr>
        <w:t xml:space="preserve">La conformidad </w:t>
      </w:r>
      <w:r w:rsidRPr="00EA3DFD">
        <w:rPr>
          <w:rFonts w:ascii="Arial Narrow" w:hAnsi="Arial Narrow" w:cs="Tahoma"/>
          <w:sz w:val="20"/>
          <w:szCs w:val="20"/>
        </w:rPr>
        <w:t>será otorgada por [CONSIGNAR EL ÁREA O UNIDAD ORGÁNICA QUE OTORGARÁ LA CONFORMIDAD]</w:t>
      </w:r>
      <w:r w:rsidRPr="00EA3DFD">
        <w:rPr>
          <w:rFonts w:ascii="Arial Narrow" w:hAnsi="Arial Narrow" w:cs="Tahoma"/>
          <w:sz w:val="20"/>
          <w:szCs w:val="20"/>
          <w:lang w:val="es-ES"/>
        </w:rPr>
        <w:t>.</w:t>
      </w:r>
    </w:p>
    <w:p w14:paraId="69025888" w14:textId="77777777" w:rsidR="00694803" w:rsidRPr="00EA3DFD" w:rsidRDefault="00694803" w:rsidP="00694803">
      <w:pPr>
        <w:widowControl w:val="0"/>
        <w:spacing w:after="0" w:line="240" w:lineRule="auto"/>
        <w:ind w:right="144"/>
        <w:jc w:val="both"/>
        <w:rPr>
          <w:rFonts w:ascii="Arial Narrow" w:hAnsi="Arial Narrow" w:cs="Tahoma"/>
          <w:sz w:val="20"/>
          <w:szCs w:val="20"/>
          <w:lang w:val="es-ES"/>
        </w:rPr>
      </w:pPr>
    </w:p>
    <w:p w14:paraId="1A0B3CD7" w14:textId="5C04BA82" w:rsidR="00694803" w:rsidRPr="00EA3DFD" w:rsidRDefault="00694803" w:rsidP="00694803">
      <w:pPr>
        <w:spacing w:after="0" w:line="240" w:lineRule="auto"/>
        <w:ind w:right="144"/>
        <w:jc w:val="both"/>
        <w:rPr>
          <w:rFonts w:ascii="Arial Narrow" w:hAnsi="Arial Narrow" w:cs="Tahoma"/>
          <w:sz w:val="20"/>
          <w:szCs w:val="20"/>
          <w:lang w:val="es-ES"/>
        </w:rPr>
      </w:pPr>
      <w:r w:rsidRPr="00EA3DFD">
        <w:rPr>
          <w:rFonts w:ascii="Arial Narrow" w:hAnsi="Arial Narrow" w:cs="Tahoma"/>
          <w:sz w:val="20"/>
          <w:szCs w:val="20"/>
          <w:lang w:val="es-ES"/>
        </w:rPr>
        <w:t xml:space="preserve">De existir observaciones, LA ENTIDAD debe comunicar las mismas a EL CONTRATISTA, indicando claramente el sentido de estas, otorgándole un plazo para </w:t>
      </w:r>
      <w:r w:rsidRPr="00FF0F5A">
        <w:rPr>
          <w:rFonts w:ascii="Arial Narrow" w:hAnsi="Arial Narrow" w:cs="Tahoma"/>
          <w:sz w:val="20"/>
          <w:szCs w:val="20"/>
          <w:lang w:val="es-ES"/>
        </w:rPr>
        <w:t xml:space="preserve">subsanar no menor de dos (2) ni mayor de </w:t>
      </w:r>
      <w:r w:rsidR="001D7279" w:rsidRPr="00FF0F5A">
        <w:rPr>
          <w:rFonts w:ascii="Arial Narrow" w:hAnsi="Arial Narrow" w:cs="Tahoma"/>
          <w:sz w:val="20"/>
          <w:szCs w:val="20"/>
          <w:lang w:val="es-ES"/>
        </w:rPr>
        <w:t>ocho</w:t>
      </w:r>
      <w:r w:rsidRPr="00FF0F5A">
        <w:rPr>
          <w:rFonts w:ascii="Arial Narrow" w:hAnsi="Arial Narrow" w:cs="Tahoma"/>
          <w:sz w:val="20"/>
          <w:szCs w:val="20"/>
          <w:lang w:val="es-ES"/>
        </w:rPr>
        <w:t xml:space="preserve"> (</w:t>
      </w:r>
      <w:r w:rsidR="001D7279" w:rsidRPr="00FF0F5A">
        <w:rPr>
          <w:rFonts w:ascii="Arial Narrow" w:hAnsi="Arial Narrow" w:cs="Tahoma"/>
          <w:sz w:val="20"/>
          <w:szCs w:val="20"/>
          <w:lang w:val="es-ES"/>
        </w:rPr>
        <w:t>8</w:t>
      </w:r>
      <w:r w:rsidRPr="00FF0F5A">
        <w:rPr>
          <w:rFonts w:ascii="Arial Narrow" w:hAnsi="Arial Narrow" w:cs="Tahoma"/>
          <w:sz w:val="20"/>
          <w:szCs w:val="20"/>
          <w:lang w:val="es-ES"/>
        </w:rPr>
        <w:t>) días</w:t>
      </w:r>
      <w:r w:rsidR="001D7279" w:rsidRPr="00FF0F5A">
        <w:rPr>
          <w:rFonts w:ascii="Arial Narrow" w:hAnsi="Arial Narrow" w:cs="Tahoma"/>
          <w:sz w:val="20"/>
          <w:szCs w:val="20"/>
          <w:lang w:val="es-ES"/>
        </w:rPr>
        <w:t>.</w:t>
      </w:r>
      <w:r w:rsidRPr="00FF0F5A">
        <w:rPr>
          <w:rFonts w:ascii="Arial Narrow" w:hAnsi="Arial Narrow" w:cs="Tahoma"/>
          <w:sz w:val="20"/>
          <w:szCs w:val="20"/>
          <w:lang w:val="es-ES"/>
        </w:rPr>
        <w:t xml:space="preserve"> </w:t>
      </w:r>
      <w:r w:rsidR="001D7279" w:rsidRPr="00FF0F5A">
        <w:rPr>
          <w:rFonts w:ascii="Arial Narrow" w:hAnsi="Arial Narrow" w:cs="Tahoma"/>
          <w:sz w:val="20"/>
          <w:szCs w:val="20"/>
          <w:lang w:val="es-ES"/>
        </w:rPr>
        <w:t>D</w:t>
      </w:r>
      <w:r w:rsidRPr="00FF0F5A">
        <w:rPr>
          <w:rFonts w:ascii="Arial Narrow" w:hAnsi="Arial Narrow" w:cs="Tahoma"/>
          <w:sz w:val="20"/>
          <w:szCs w:val="20"/>
          <w:lang w:val="es-ES"/>
        </w:rPr>
        <w:t>ependiendo de la complejidad</w:t>
      </w:r>
      <w:r w:rsidR="001D7279" w:rsidRPr="00FF0F5A">
        <w:rPr>
          <w:rFonts w:ascii="Arial Narrow" w:hAnsi="Arial Narrow" w:cs="Tahoma"/>
          <w:sz w:val="20"/>
          <w:szCs w:val="20"/>
          <w:lang w:val="es-ES"/>
        </w:rPr>
        <w:t xml:space="preserve"> o sofisticación de las subsanaciones a realizar, o si se trata de consultorías, el plazo para subsanar no puede ser menor de cinco (5) ni mayor de quince (15) días</w:t>
      </w:r>
      <w:r w:rsidRPr="00EA3DFD">
        <w:rPr>
          <w:rFonts w:ascii="Arial Narrow" w:hAnsi="Arial Narrow" w:cs="Tahoma"/>
          <w:sz w:val="20"/>
          <w:szCs w:val="20"/>
          <w:lang w:val="es-ES"/>
        </w:rPr>
        <w:t xml:space="preserve">. Si pese al plazo otorgado, EL CONTRATISTA no cumpliese a cabalidad con la subsanación, </w:t>
      </w:r>
      <w:r w:rsidRPr="00EA3DFD">
        <w:rPr>
          <w:rFonts w:ascii="Arial Narrow" w:hAnsi="Arial Narrow" w:cs="Tahoma"/>
          <w:sz w:val="20"/>
          <w:szCs w:val="20"/>
          <w:lang w:val="es-ES"/>
        </w:rPr>
        <w:lastRenderedPageBreak/>
        <w:t>LA ENTIDAD puede resolver el contrato, sin perjuicio de aplicar las penalidades que correspondan, desde el vencimiento del plazo para subsanar.</w:t>
      </w:r>
    </w:p>
    <w:p w14:paraId="3C29B901"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27AB3E58" w14:textId="539C92D5" w:rsidR="00694803" w:rsidRPr="00EA3DFD" w:rsidRDefault="00694803" w:rsidP="00694803">
      <w:pPr>
        <w:spacing w:after="0" w:line="240" w:lineRule="auto"/>
        <w:ind w:right="144"/>
        <w:jc w:val="both"/>
        <w:rPr>
          <w:rFonts w:ascii="Arial Narrow" w:hAnsi="Arial Narrow" w:cs="Tahoma"/>
          <w:sz w:val="20"/>
          <w:szCs w:val="20"/>
          <w:lang w:val="es-ES"/>
        </w:rPr>
      </w:pPr>
      <w:r w:rsidRPr="00EA3DFD">
        <w:rPr>
          <w:rFonts w:ascii="Arial Narrow" w:hAnsi="Arial Narrow" w:cs="Tahoma"/>
          <w:sz w:val="20"/>
          <w:szCs w:val="20"/>
          <w:lang w:val="es-ES"/>
        </w:rPr>
        <w:t>Este procedimiento no resulta aplicable cuando</w:t>
      </w:r>
      <w:r w:rsidR="00962CC2">
        <w:rPr>
          <w:rFonts w:ascii="Arial Narrow" w:hAnsi="Arial Narrow" w:cs="Tahoma"/>
          <w:sz w:val="20"/>
          <w:szCs w:val="20"/>
          <w:lang w:val="es-ES"/>
        </w:rPr>
        <w:t xml:space="preserve"> el bien o</w:t>
      </w:r>
      <w:r w:rsidRPr="00EA3DFD">
        <w:rPr>
          <w:rFonts w:ascii="Arial Narrow" w:hAnsi="Arial Narrow" w:cs="Tahoma"/>
          <w:sz w:val="20"/>
          <w:szCs w:val="20"/>
          <w:lang w:val="es-ES"/>
        </w:rPr>
        <w:t xml:space="preserve"> servicio manifiestamente no cumpla con las características y condiciones ofrecidas, en cuyo caso LA ENTIDAD no otorga la conformidad, según corresponda, debiendo considerarse como no ejecutada la prestación, aplicándose las penalidades respectivas.</w:t>
      </w:r>
    </w:p>
    <w:p w14:paraId="6F838DC8" w14:textId="77777777" w:rsidR="00694803" w:rsidRPr="00EA3DFD" w:rsidRDefault="00694803" w:rsidP="00694803">
      <w:pPr>
        <w:widowControl w:val="0"/>
        <w:spacing w:after="0" w:line="240" w:lineRule="auto"/>
        <w:ind w:right="144"/>
        <w:jc w:val="both"/>
        <w:rPr>
          <w:rFonts w:ascii="Arial Narrow" w:hAnsi="Arial Narrow" w:cs="Tahoma"/>
          <w:sz w:val="20"/>
          <w:szCs w:val="20"/>
          <w:lang w:val="es-ES"/>
        </w:rPr>
      </w:pPr>
    </w:p>
    <w:p w14:paraId="24E32D5D"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OCTAVA: RESPONSABILIDAD POR VICIOS OCULTOS</w:t>
      </w:r>
    </w:p>
    <w:p w14:paraId="3A501E6E" w14:textId="7094FBAC" w:rsidR="00694803" w:rsidRPr="00EA3DFD" w:rsidRDefault="00694803" w:rsidP="00694803">
      <w:pPr>
        <w:widowControl w:val="0"/>
        <w:spacing w:after="0" w:line="240" w:lineRule="auto"/>
        <w:ind w:right="144"/>
        <w:jc w:val="both"/>
        <w:rPr>
          <w:rFonts w:ascii="Arial Narrow" w:hAnsi="Arial Narrow" w:cs="Tahoma"/>
          <w:sz w:val="20"/>
          <w:szCs w:val="20"/>
          <w:lang w:val="es-ES"/>
        </w:rPr>
      </w:pPr>
      <w:r w:rsidRPr="00EA3DFD">
        <w:rPr>
          <w:rFonts w:ascii="Arial Narrow" w:hAnsi="Arial Narrow" w:cs="Tahoma"/>
          <w:sz w:val="20"/>
          <w:szCs w:val="20"/>
          <w:lang w:val="es-ES"/>
        </w:rPr>
        <w:t xml:space="preserve">La conformidad del </w:t>
      </w:r>
      <w:r w:rsidR="00462FA6">
        <w:rPr>
          <w:rFonts w:ascii="Arial Narrow" w:hAnsi="Arial Narrow" w:cs="Tahoma"/>
          <w:sz w:val="20"/>
          <w:szCs w:val="20"/>
          <w:lang w:val="es-ES"/>
        </w:rPr>
        <w:t xml:space="preserve">bien o </w:t>
      </w:r>
      <w:r w:rsidRPr="00EA3DFD">
        <w:rPr>
          <w:rFonts w:ascii="Arial Narrow" w:hAnsi="Arial Narrow" w:cs="Tahoma"/>
          <w:sz w:val="20"/>
          <w:szCs w:val="20"/>
          <w:lang w:val="es-ES"/>
        </w:rPr>
        <w:t>servicio por parte de LA ENTIDAD no enerva su derecho a reclamar posteriormente por defectos o vicios ocultos, Las discrepancias referidas a defectos o vicios ocultos deben ser sometidas a conciliación.</w:t>
      </w:r>
    </w:p>
    <w:p w14:paraId="2EAC2D0A" w14:textId="77777777" w:rsidR="00694803" w:rsidRPr="00EA3DFD" w:rsidRDefault="00694803" w:rsidP="00694803">
      <w:pPr>
        <w:widowControl w:val="0"/>
        <w:spacing w:after="0" w:line="240" w:lineRule="auto"/>
        <w:ind w:right="144"/>
        <w:rPr>
          <w:rFonts w:ascii="Arial Narrow" w:hAnsi="Arial Narrow" w:cs="Tahoma"/>
          <w:sz w:val="20"/>
          <w:szCs w:val="20"/>
          <w:lang w:val="es-ES"/>
        </w:rPr>
      </w:pPr>
    </w:p>
    <w:p w14:paraId="1E48B2A0"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El plazo máximo de responsabilidad del contratista es de un año contado a partir de la conformidad otorgada por LA ENTIDAD.</w:t>
      </w:r>
    </w:p>
    <w:p w14:paraId="65F95D5E"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2A7FD6A9"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NOVENA: PENALIDADES</w:t>
      </w:r>
    </w:p>
    <w:p w14:paraId="055AE05F" w14:textId="77777777" w:rsidR="00694803" w:rsidRPr="00EA3DFD" w:rsidRDefault="00694803" w:rsidP="00694803">
      <w:pPr>
        <w:pStyle w:val="Textoindependiente"/>
        <w:widowControl w:val="0"/>
        <w:ind w:right="144"/>
        <w:rPr>
          <w:rFonts w:ascii="Arial Narrow" w:hAnsi="Arial Narrow" w:cs="Tahoma"/>
          <w:sz w:val="20"/>
          <w:szCs w:val="20"/>
        </w:rPr>
      </w:pPr>
      <w:r w:rsidRPr="00EA3DFD">
        <w:rPr>
          <w:rFonts w:ascii="Arial Narrow" w:hAnsi="Arial Narrow" w:cs="Tahoma"/>
          <w:sz w:val="20"/>
          <w:szCs w:val="20"/>
        </w:rPr>
        <w:t xml:space="preserve">Si EL CONTRATISTA incurre en retraso injustificado en la ejecución de las prestaciones objeto del contrato, LA ENTIDAD le aplica automáticamente una penalidad por mora por cada día de atraso, </w:t>
      </w:r>
      <w:proofErr w:type="gramStart"/>
      <w:r w:rsidRPr="00EA3DFD">
        <w:rPr>
          <w:rFonts w:ascii="Arial Narrow" w:hAnsi="Arial Narrow" w:cs="Tahoma"/>
          <w:sz w:val="20"/>
          <w:szCs w:val="20"/>
        </w:rPr>
        <w:t>de acuerdo a</w:t>
      </w:r>
      <w:proofErr w:type="gramEnd"/>
      <w:r w:rsidRPr="00EA3DFD">
        <w:rPr>
          <w:rFonts w:ascii="Arial Narrow" w:hAnsi="Arial Narrow" w:cs="Tahoma"/>
          <w:sz w:val="20"/>
          <w:szCs w:val="20"/>
        </w:rPr>
        <w:t xml:space="preserve"> la siguiente fórmula:</w:t>
      </w:r>
    </w:p>
    <w:tbl>
      <w:tblPr>
        <w:tblStyle w:val="Tablaconcuadrcula"/>
        <w:tblW w:w="87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36"/>
      </w:tblGrid>
      <w:tr w:rsidR="00694803" w:rsidRPr="00EA3DFD" w14:paraId="701BA90A" w14:textId="77777777" w:rsidTr="00AD38CD">
        <w:tc>
          <w:tcPr>
            <w:tcW w:w="4253" w:type="dxa"/>
            <w:vAlign w:val="center"/>
          </w:tcPr>
          <w:tbl>
            <w:tblPr>
              <w:tblW w:w="0" w:type="auto"/>
              <w:jc w:val="center"/>
              <w:tblCellMar>
                <w:left w:w="70" w:type="dxa"/>
                <w:right w:w="70" w:type="dxa"/>
              </w:tblCellMar>
              <w:tblLook w:val="0000" w:firstRow="0" w:lastRow="0" w:firstColumn="0" w:lastColumn="0" w:noHBand="0" w:noVBand="0"/>
            </w:tblPr>
            <w:tblGrid>
              <w:gridCol w:w="1854"/>
              <w:gridCol w:w="2145"/>
            </w:tblGrid>
            <w:tr w:rsidR="00694803" w:rsidRPr="00EA3DFD" w14:paraId="4CF5465F" w14:textId="77777777" w:rsidTr="00AD38CD">
              <w:trPr>
                <w:cantSplit/>
                <w:jc w:val="center"/>
              </w:trPr>
              <w:tc>
                <w:tcPr>
                  <w:tcW w:w="1854" w:type="dxa"/>
                  <w:vMerge w:val="restart"/>
                  <w:vAlign w:val="center"/>
                </w:tcPr>
                <w:p w14:paraId="0A5E6139" w14:textId="77777777" w:rsidR="00694803" w:rsidRPr="00EA3DFD" w:rsidRDefault="00694803" w:rsidP="00AD38CD">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Penalidad Diaria =</w:t>
                  </w:r>
                </w:p>
              </w:tc>
              <w:tc>
                <w:tcPr>
                  <w:tcW w:w="2145" w:type="dxa"/>
                  <w:tcBorders>
                    <w:bottom w:val="single" w:sz="4" w:space="0" w:color="auto"/>
                  </w:tcBorders>
                  <w:vAlign w:val="center"/>
                </w:tcPr>
                <w:p w14:paraId="61C490D6" w14:textId="77777777" w:rsidR="00694803" w:rsidRPr="00EA3DFD" w:rsidRDefault="00694803" w:rsidP="00AD38CD">
                  <w:pPr>
                    <w:widowControl w:val="0"/>
                    <w:spacing w:after="0" w:line="240" w:lineRule="auto"/>
                    <w:ind w:right="144"/>
                    <w:jc w:val="center"/>
                    <w:rPr>
                      <w:rFonts w:ascii="Arial Narrow" w:hAnsi="Arial Narrow" w:cs="Tahoma"/>
                      <w:sz w:val="20"/>
                      <w:szCs w:val="20"/>
                    </w:rPr>
                  </w:pPr>
                  <w:r w:rsidRPr="00EA3DFD">
                    <w:rPr>
                      <w:rFonts w:ascii="Arial Narrow" w:hAnsi="Arial Narrow" w:cs="Tahoma"/>
                      <w:sz w:val="20"/>
                      <w:szCs w:val="20"/>
                    </w:rPr>
                    <w:t>0.10 x Monto</w:t>
                  </w:r>
                </w:p>
              </w:tc>
            </w:tr>
            <w:tr w:rsidR="00694803" w:rsidRPr="00EA3DFD" w14:paraId="603FEAC8" w14:textId="77777777" w:rsidTr="00AD38CD">
              <w:trPr>
                <w:cantSplit/>
                <w:jc w:val="center"/>
              </w:trPr>
              <w:tc>
                <w:tcPr>
                  <w:tcW w:w="1854" w:type="dxa"/>
                  <w:vMerge/>
                  <w:vAlign w:val="center"/>
                </w:tcPr>
                <w:p w14:paraId="7899822D" w14:textId="77777777" w:rsidR="00694803" w:rsidRPr="00EA3DFD" w:rsidRDefault="00694803" w:rsidP="00AD38CD">
                  <w:pPr>
                    <w:widowControl w:val="0"/>
                    <w:spacing w:after="0" w:line="240" w:lineRule="auto"/>
                    <w:ind w:right="144"/>
                    <w:jc w:val="both"/>
                    <w:rPr>
                      <w:rFonts w:ascii="Arial Narrow" w:hAnsi="Arial Narrow" w:cs="Tahoma"/>
                      <w:sz w:val="20"/>
                      <w:szCs w:val="20"/>
                    </w:rPr>
                  </w:pPr>
                </w:p>
              </w:tc>
              <w:tc>
                <w:tcPr>
                  <w:tcW w:w="2145" w:type="dxa"/>
                  <w:vAlign w:val="center"/>
                </w:tcPr>
                <w:p w14:paraId="3423E61E" w14:textId="77777777" w:rsidR="00694803" w:rsidRPr="00EA3DFD" w:rsidRDefault="00694803" w:rsidP="00AD38CD">
                  <w:pPr>
                    <w:widowControl w:val="0"/>
                    <w:spacing w:after="0" w:line="240" w:lineRule="auto"/>
                    <w:ind w:right="144"/>
                    <w:jc w:val="center"/>
                    <w:rPr>
                      <w:rFonts w:ascii="Arial Narrow" w:hAnsi="Arial Narrow" w:cs="Tahoma"/>
                      <w:sz w:val="20"/>
                      <w:szCs w:val="20"/>
                    </w:rPr>
                  </w:pPr>
                  <w:r w:rsidRPr="00EA3DFD">
                    <w:rPr>
                      <w:rFonts w:ascii="Arial Narrow" w:hAnsi="Arial Narrow" w:cs="Tahoma"/>
                      <w:sz w:val="20"/>
                      <w:szCs w:val="20"/>
                    </w:rPr>
                    <w:t>F x Plazo en días</w:t>
                  </w:r>
                </w:p>
              </w:tc>
            </w:tr>
          </w:tbl>
          <w:p w14:paraId="0F1EEB5A" w14:textId="77777777" w:rsidR="00694803" w:rsidRPr="00EA3DFD" w:rsidRDefault="00694803" w:rsidP="00AD38CD">
            <w:pPr>
              <w:pStyle w:val="Textoindependiente"/>
              <w:widowControl w:val="0"/>
              <w:ind w:right="144"/>
              <w:rPr>
                <w:rFonts w:ascii="Arial Narrow" w:hAnsi="Arial Narrow" w:cs="Tahoma"/>
              </w:rPr>
            </w:pPr>
          </w:p>
        </w:tc>
        <w:tc>
          <w:tcPr>
            <w:tcW w:w="4536" w:type="dxa"/>
          </w:tcPr>
          <w:p w14:paraId="3037965E" w14:textId="77777777" w:rsidR="00694803" w:rsidRPr="00EA3DFD" w:rsidRDefault="00694803" w:rsidP="00AD38CD">
            <w:pPr>
              <w:widowControl w:val="0"/>
              <w:ind w:left="31" w:right="144"/>
              <w:jc w:val="both"/>
              <w:rPr>
                <w:rFonts w:ascii="Arial Narrow" w:hAnsi="Arial Narrow" w:cs="Tahoma"/>
              </w:rPr>
            </w:pPr>
            <w:r w:rsidRPr="00EA3DFD">
              <w:rPr>
                <w:rFonts w:ascii="Arial Narrow" w:hAnsi="Arial Narrow" w:cs="Tahoma"/>
              </w:rPr>
              <w:t>Donde:</w:t>
            </w:r>
          </w:p>
          <w:p w14:paraId="5F90503D" w14:textId="77777777" w:rsidR="00694803" w:rsidRPr="00EA3DFD" w:rsidRDefault="00694803" w:rsidP="00AD38CD">
            <w:pPr>
              <w:widowControl w:val="0"/>
              <w:ind w:left="31" w:right="144"/>
              <w:jc w:val="both"/>
              <w:rPr>
                <w:rFonts w:ascii="Arial Narrow" w:hAnsi="Arial Narrow" w:cs="Tahoma"/>
              </w:rPr>
            </w:pPr>
          </w:p>
          <w:p w14:paraId="3E6327ED" w14:textId="77777777" w:rsidR="00694803" w:rsidRPr="00EA3DFD" w:rsidRDefault="00694803" w:rsidP="00AD38CD">
            <w:pPr>
              <w:widowControl w:val="0"/>
              <w:ind w:left="31" w:right="144"/>
              <w:jc w:val="both"/>
              <w:rPr>
                <w:rFonts w:ascii="Arial Narrow" w:hAnsi="Arial Narrow" w:cs="Tahoma"/>
              </w:rPr>
            </w:pPr>
            <w:r w:rsidRPr="00EA3DFD">
              <w:rPr>
                <w:rFonts w:ascii="Arial Narrow" w:hAnsi="Arial Narrow" w:cs="Tahoma"/>
              </w:rPr>
              <w:t>F = 0.25 para plazos mayores a sesenta (60) días o;</w:t>
            </w:r>
          </w:p>
          <w:p w14:paraId="7CFF7AEC" w14:textId="77777777" w:rsidR="00694803" w:rsidRPr="00EA3DFD" w:rsidRDefault="00694803" w:rsidP="00AD38CD">
            <w:pPr>
              <w:widowControl w:val="0"/>
              <w:ind w:left="31" w:right="144"/>
              <w:jc w:val="both"/>
              <w:rPr>
                <w:rFonts w:ascii="Arial Narrow" w:hAnsi="Arial Narrow" w:cs="Tahoma"/>
              </w:rPr>
            </w:pPr>
            <w:r w:rsidRPr="00EA3DFD">
              <w:rPr>
                <w:rFonts w:ascii="Arial Narrow" w:hAnsi="Arial Narrow" w:cs="Tahoma"/>
              </w:rPr>
              <w:t>F = 0.40 para plazos menores o iguales a sesenta (60) días.</w:t>
            </w:r>
          </w:p>
        </w:tc>
      </w:tr>
    </w:tbl>
    <w:p w14:paraId="7030E7D4" w14:textId="77777777" w:rsidR="00694803" w:rsidRPr="00EA3DFD" w:rsidRDefault="00694803" w:rsidP="00694803">
      <w:pPr>
        <w:widowControl w:val="0"/>
        <w:spacing w:after="0" w:line="240" w:lineRule="auto"/>
        <w:ind w:right="144"/>
        <w:jc w:val="both"/>
        <w:rPr>
          <w:rFonts w:ascii="Arial Narrow" w:hAnsi="Arial Narrow" w:cs="Tahoma"/>
          <w:b/>
          <w:i/>
          <w:sz w:val="20"/>
          <w:szCs w:val="20"/>
        </w:rPr>
      </w:pPr>
    </w:p>
    <w:p w14:paraId="1F3AB251" w14:textId="77777777" w:rsidR="00694803" w:rsidRPr="00EA3DFD" w:rsidRDefault="00694803" w:rsidP="00694803">
      <w:pPr>
        <w:spacing w:after="0" w:line="240" w:lineRule="auto"/>
        <w:ind w:right="144"/>
        <w:jc w:val="both"/>
        <w:rPr>
          <w:rFonts w:ascii="Arial Narrow" w:hAnsi="Arial Narrow" w:cs="Tahoma"/>
          <w:sz w:val="20"/>
          <w:szCs w:val="20"/>
        </w:rPr>
      </w:pPr>
      <w:r w:rsidRPr="00EA3DFD">
        <w:rPr>
          <w:rFonts w:ascii="Arial Narrow" w:hAnsi="Arial Narrow" w:cs="Tahoma"/>
          <w:sz w:val="20"/>
          <w:szCs w:val="20"/>
        </w:rPr>
        <w:t xml:space="preserve">Tanto el monto como el plazo se refieren, según corresponda, al contrato vigente o ítem que debió ejecutarse o en caso de que estos involucraran obligaciones de ejecución periódica, a la prestación parcial que fuera materia de retraso. </w:t>
      </w:r>
    </w:p>
    <w:p w14:paraId="29D7A279" w14:textId="77777777" w:rsidR="00694803" w:rsidRPr="00EA3DFD" w:rsidRDefault="00694803" w:rsidP="00694803">
      <w:pPr>
        <w:spacing w:after="0" w:line="240" w:lineRule="auto"/>
        <w:ind w:right="144"/>
        <w:jc w:val="both"/>
        <w:rPr>
          <w:rFonts w:ascii="Arial Narrow" w:hAnsi="Arial Narrow" w:cs="Tahoma"/>
          <w:sz w:val="20"/>
          <w:szCs w:val="20"/>
        </w:rPr>
      </w:pPr>
    </w:p>
    <w:p w14:paraId="5080B5A7" w14:textId="77777777" w:rsidR="00694803" w:rsidRPr="00EA3DFD" w:rsidRDefault="00694803" w:rsidP="00694803">
      <w:pPr>
        <w:spacing w:after="0" w:line="240" w:lineRule="auto"/>
        <w:ind w:right="144"/>
        <w:jc w:val="both"/>
        <w:rPr>
          <w:rFonts w:ascii="Arial Narrow" w:hAnsi="Arial Narrow" w:cs="Tahoma"/>
          <w:sz w:val="20"/>
          <w:szCs w:val="20"/>
        </w:rPr>
      </w:pPr>
      <w:r w:rsidRPr="00EA3DFD">
        <w:rPr>
          <w:rFonts w:ascii="Arial Narrow" w:hAnsi="Arial Narrow" w:cs="Tahoma"/>
          <w:sz w:val="20"/>
          <w:szCs w:val="20"/>
        </w:rPr>
        <w:t>La penalidad por mora y las penalidades previstas en los términos de referencia o especificaciones técnicas se deducen de los pagos a cuenta o del pago final.</w:t>
      </w:r>
    </w:p>
    <w:p w14:paraId="74C59C42" w14:textId="77777777" w:rsidR="00694803" w:rsidRPr="00EA3DFD" w:rsidRDefault="00694803" w:rsidP="00694803">
      <w:pPr>
        <w:pStyle w:val="Textoindependiente"/>
        <w:widowControl w:val="0"/>
        <w:ind w:right="144"/>
        <w:rPr>
          <w:rFonts w:ascii="Arial Narrow" w:hAnsi="Arial Narrow" w:cs="Tahoma"/>
          <w:sz w:val="20"/>
          <w:szCs w:val="20"/>
        </w:rPr>
      </w:pPr>
    </w:p>
    <w:p w14:paraId="5C0892F3" w14:textId="77777777" w:rsidR="00694803" w:rsidRPr="00EA3DFD" w:rsidRDefault="00694803" w:rsidP="00694803">
      <w:pPr>
        <w:spacing w:after="0" w:line="240" w:lineRule="auto"/>
        <w:ind w:right="144"/>
        <w:jc w:val="both"/>
        <w:rPr>
          <w:rFonts w:ascii="Arial Narrow" w:hAnsi="Arial Narrow" w:cs="Tahoma"/>
          <w:sz w:val="20"/>
          <w:szCs w:val="20"/>
        </w:rPr>
      </w:pPr>
      <w:r w:rsidRPr="00EA3DFD">
        <w:rPr>
          <w:rFonts w:ascii="Arial Narrow" w:hAnsi="Arial Narrow" w:cs="Tahoma"/>
          <w:sz w:val="20"/>
          <w:szCs w:val="20"/>
        </w:rPr>
        <w:t>Estos dos tipos de penalidades pueden alcanzar cada una un monto máximo equivalente al diez por ciento (10%) del monto del contrato vigente, o de ser el caso, del ítem que debió ejecutarse.</w:t>
      </w:r>
    </w:p>
    <w:p w14:paraId="4FFA6199"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537F04F2"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CLÁUSULA DÉCIMA: RESOLUCIÓN DEL CONTRATO</w:t>
      </w:r>
    </w:p>
    <w:p w14:paraId="4AED9400" w14:textId="7E249868"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 xml:space="preserve">Cualquiera de las partes puede resolver el contrato, de acuerdo con lo establecido en el artículo </w:t>
      </w:r>
      <w:r w:rsidRPr="00A33176">
        <w:rPr>
          <w:rFonts w:ascii="Arial Narrow" w:hAnsi="Arial Narrow" w:cs="Tahoma"/>
          <w:sz w:val="20"/>
          <w:szCs w:val="20"/>
        </w:rPr>
        <w:t>164</w:t>
      </w:r>
      <w:r w:rsidR="00621F2A">
        <w:rPr>
          <w:rFonts w:ascii="Arial Narrow" w:hAnsi="Arial Narrow" w:cs="Tahoma"/>
          <w:sz w:val="20"/>
          <w:szCs w:val="20"/>
        </w:rPr>
        <w:t>°</w:t>
      </w:r>
      <w:r w:rsidRPr="00A33176">
        <w:rPr>
          <w:rFonts w:ascii="Arial Narrow" w:hAnsi="Arial Narrow" w:cs="Tahoma"/>
          <w:sz w:val="20"/>
          <w:szCs w:val="20"/>
        </w:rPr>
        <w:t xml:space="preserve"> del Reglamento de la Ley de Contrataciones del Estado. De ser el caso, LA ENTIDAD procederá de acuerdo con lo establecido en el artículo 165</w:t>
      </w:r>
      <w:r w:rsidR="0053240B">
        <w:rPr>
          <w:rFonts w:ascii="Arial Narrow" w:hAnsi="Arial Narrow" w:cs="Tahoma"/>
          <w:sz w:val="20"/>
          <w:szCs w:val="20"/>
        </w:rPr>
        <w:t>°</w:t>
      </w:r>
      <w:r w:rsidRPr="00A33176">
        <w:rPr>
          <w:rFonts w:ascii="Arial Narrow" w:hAnsi="Arial Narrow" w:cs="Tahoma"/>
          <w:sz w:val="20"/>
          <w:szCs w:val="20"/>
        </w:rPr>
        <w:t xml:space="preserve"> del Reglamento de la Ley de Contrataciones del Estado.</w:t>
      </w:r>
    </w:p>
    <w:p w14:paraId="1753A6E8" w14:textId="77777777" w:rsidR="00694803" w:rsidRPr="00EA3DFD" w:rsidRDefault="00694803" w:rsidP="00694803">
      <w:pPr>
        <w:pStyle w:val="Ttulo8"/>
        <w:widowControl w:val="0"/>
        <w:numPr>
          <w:ilvl w:val="0"/>
          <w:numId w:val="0"/>
        </w:numPr>
        <w:spacing w:before="0"/>
        <w:ind w:right="144"/>
        <w:jc w:val="both"/>
        <w:rPr>
          <w:rFonts w:ascii="Arial Narrow" w:hAnsi="Arial Narrow" w:cs="Tahoma"/>
          <w:b/>
          <w:sz w:val="20"/>
          <w:szCs w:val="20"/>
          <w:u w:val="single"/>
        </w:rPr>
      </w:pPr>
    </w:p>
    <w:p w14:paraId="7F36E320"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 xml:space="preserve">CLÁUSULA </w:t>
      </w:r>
      <w:proofErr w:type="gramStart"/>
      <w:r w:rsidRPr="00EA3DFD">
        <w:rPr>
          <w:rFonts w:ascii="Arial Narrow" w:hAnsi="Arial Narrow" w:cs="Tahoma"/>
          <w:b/>
          <w:sz w:val="20"/>
          <w:szCs w:val="20"/>
          <w:u w:val="single"/>
        </w:rPr>
        <w:t>DÉCIMO PRIMERA</w:t>
      </w:r>
      <w:proofErr w:type="gramEnd"/>
      <w:r w:rsidRPr="00EA3DFD">
        <w:rPr>
          <w:rFonts w:ascii="Arial Narrow" w:hAnsi="Arial Narrow" w:cs="Tahoma"/>
          <w:b/>
          <w:sz w:val="20"/>
          <w:szCs w:val="20"/>
          <w:u w:val="single"/>
        </w:rPr>
        <w:t xml:space="preserve">: RESPONSABILIDAD DE LAS PARTES </w:t>
      </w:r>
    </w:p>
    <w:p w14:paraId="77B44273" w14:textId="21DFD808"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5966317C"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408537B1"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 xml:space="preserve">CLÁUSULA </w:t>
      </w:r>
      <w:proofErr w:type="gramStart"/>
      <w:r w:rsidRPr="00EA3DFD">
        <w:rPr>
          <w:rFonts w:ascii="Arial Narrow" w:hAnsi="Arial Narrow" w:cs="Tahoma"/>
          <w:b/>
          <w:sz w:val="20"/>
          <w:szCs w:val="20"/>
          <w:u w:val="single"/>
        </w:rPr>
        <w:t>DÉCIMO SEGUNDA</w:t>
      </w:r>
      <w:proofErr w:type="gramEnd"/>
      <w:r w:rsidRPr="00EA3DFD">
        <w:rPr>
          <w:rFonts w:ascii="Arial Narrow" w:hAnsi="Arial Narrow" w:cs="Tahoma"/>
          <w:b/>
          <w:sz w:val="20"/>
          <w:szCs w:val="20"/>
          <w:u w:val="single"/>
        </w:rPr>
        <w:t xml:space="preserve">: ANTICORRUPCIÓN </w:t>
      </w:r>
    </w:p>
    <w:p w14:paraId="51B64C61" w14:textId="5CF7BD59"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sz w:val="20"/>
          <w:szCs w:val="20"/>
        </w:rPr>
        <w:t>EL CONTRATISTA garantiza y acepta las condiciones, obligaciones y compromisos que en materia anticorrupción están establecidos en el artículo 138</w:t>
      </w:r>
      <w:r w:rsidR="0053240B">
        <w:rPr>
          <w:rFonts w:ascii="Arial Narrow" w:hAnsi="Arial Narrow" w:cs="Tahoma"/>
          <w:sz w:val="20"/>
          <w:szCs w:val="20"/>
        </w:rPr>
        <w:t>°</w:t>
      </w:r>
      <w:r w:rsidRPr="00EA3DFD">
        <w:rPr>
          <w:rFonts w:ascii="Arial Narrow" w:hAnsi="Arial Narrow" w:cs="Tahoma"/>
          <w:sz w:val="20"/>
          <w:szCs w:val="20"/>
        </w:rPr>
        <w:t xml:space="preserve"> del Reglamento de la Ley de Contrataciones del Estado.</w:t>
      </w:r>
    </w:p>
    <w:p w14:paraId="599CFF3A"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p>
    <w:p w14:paraId="76F833AD"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 xml:space="preserve">CLÁUSULA </w:t>
      </w:r>
      <w:proofErr w:type="gramStart"/>
      <w:r w:rsidRPr="00EA3DFD">
        <w:rPr>
          <w:rFonts w:ascii="Arial Narrow" w:hAnsi="Arial Narrow" w:cs="Tahoma"/>
          <w:b/>
          <w:sz w:val="20"/>
          <w:szCs w:val="20"/>
          <w:u w:val="single"/>
        </w:rPr>
        <w:t>DÉCIMO TERCERA</w:t>
      </w:r>
      <w:proofErr w:type="gramEnd"/>
      <w:r w:rsidRPr="00EA3DFD">
        <w:rPr>
          <w:rFonts w:ascii="Arial Narrow" w:hAnsi="Arial Narrow" w:cs="Tahoma"/>
          <w:b/>
          <w:sz w:val="20"/>
          <w:szCs w:val="20"/>
          <w:u w:val="single"/>
        </w:rPr>
        <w:t>: MARCO LEGAL DEL CONTRATO</w:t>
      </w:r>
    </w:p>
    <w:p w14:paraId="2AE36B5C" w14:textId="25A3BE3E" w:rsidR="00694803" w:rsidRDefault="00694803" w:rsidP="00694803">
      <w:pPr>
        <w:widowControl w:val="0"/>
        <w:spacing w:after="0" w:line="240" w:lineRule="auto"/>
        <w:ind w:right="144"/>
        <w:jc w:val="both"/>
        <w:rPr>
          <w:rFonts w:ascii="Arial Narrow" w:hAnsi="Arial Narrow" w:cs="Tahoma"/>
          <w:sz w:val="20"/>
          <w:szCs w:val="20"/>
        </w:rPr>
      </w:pPr>
      <w:r w:rsidRPr="00A33176">
        <w:rPr>
          <w:rFonts w:ascii="Arial Narrow" w:hAnsi="Arial Narrow" w:cs="Tahoma"/>
          <w:sz w:val="20"/>
          <w:szCs w:val="20"/>
        </w:rPr>
        <w:t>Sólo en lo no previsto en este contrato y en cualquier documento vinculado a este</w:t>
      </w:r>
      <w:r w:rsidRPr="00A33176">
        <w:rPr>
          <w:rFonts w:ascii="Arial Narrow" w:hAnsi="Arial Narrow" w:cs="Tahoma"/>
          <w:sz w:val="20"/>
          <w:szCs w:val="20"/>
          <w:lang w:val="es-ES"/>
        </w:rPr>
        <w:t xml:space="preserve">, se aplicarán de forma </w:t>
      </w:r>
      <w:r w:rsidRPr="00A33176">
        <w:rPr>
          <w:rFonts w:ascii="Arial Narrow" w:hAnsi="Arial Narrow" w:cs="Tahoma"/>
          <w:sz w:val="20"/>
          <w:szCs w:val="20"/>
        </w:rPr>
        <w:t xml:space="preserve">supletoria las disposiciones pertinentes de la Ley de Contrataciones del Estado y su </w:t>
      </w:r>
      <w:r w:rsidR="001B41BF">
        <w:rPr>
          <w:rFonts w:ascii="Arial Narrow" w:hAnsi="Arial Narrow" w:cs="Tahoma"/>
          <w:sz w:val="20"/>
          <w:szCs w:val="20"/>
        </w:rPr>
        <w:t>r</w:t>
      </w:r>
      <w:r w:rsidRPr="00A33176">
        <w:rPr>
          <w:rFonts w:ascii="Arial Narrow" w:hAnsi="Arial Narrow" w:cs="Tahoma"/>
          <w:sz w:val="20"/>
          <w:szCs w:val="20"/>
        </w:rPr>
        <w:t>eglamento y, en su defecto, el Código Civil vigente, teniendo en cuenta ese orden de prelación, según corresponda.</w:t>
      </w:r>
    </w:p>
    <w:p w14:paraId="719A7778"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4DE628A2" w14:textId="77777777" w:rsidR="00694803" w:rsidRPr="00EA3DFD" w:rsidRDefault="00694803" w:rsidP="00694803">
      <w:pPr>
        <w:pStyle w:val="Ttulo8"/>
        <w:widowControl w:val="0"/>
        <w:numPr>
          <w:ilvl w:val="0"/>
          <w:numId w:val="0"/>
        </w:numPr>
        <w:spacing w:before="0"/>
        <w:ind w:left="1440" w:right="144" w:hanging="1440"/>
        <w:jc w:val="both"/>
        <w:rPr>
          <w:rFonts w:ascii="Arial Narrow" w:hAnsi="Arial Narrow" w:cs="Tahoma"/>
          <w:b/>
          <w:i w:val="0"/>
          <w:sz w:val="20"/>
          <w:szCs w:val="20"/>
        </w:rPr>
      </w:pPr>
      <w:r w:rsidRPr="00EA3DFD">
        <w:rPr>
          <w:rFonts w:ascii="Arial Narrow" w:hAnsi="Arial Narrow" w:cs="Tahoma"/>
          <w:b/>
          <w:i w:val="0"/>
          <w:color w:val="000000"/>
          <w:sz w:val="20"/>
          <w:szCs w:val="20"/>
          <w:u w:val="single"/>
        </w:rPr>
        <w:t>CLÁUSULA DÉCIMO CUARTA: SOLUCIÓN DE CONTROVERSIAS</w:t>
      </w:r>
    </w:p>
    <w:p w14:paraId="11B1BA60" w14:textId="77777777" w:rsidR="00694803" w:rsidRPr="00A33176" w:rsidRDefault="00694803" w:rsidP="00694803">
      <w:pPr>
        <w:widowControl w:val="0"/>
        <w:spacing w:after="0" w:line="240" w:lineRule="auto"/>
        <w:ind w:right="144"/>
        <w:jc w:val="both"/>
        <w:rPr>
          <w:rFonts w:ascii="Arial Narrow" w:hAnsi="Arial Narrow" w:cs="Tahoma"/>
          <w:bCs/>
          <w:sz w:val="20"/>
          <w:szCs w:val="20"/>
        </w:rPr>
      </w:pPr>
      <w:bookmarkStart w:id="0" w:name="_Hlk93792470"/>
      <w:r w:rsidRPr="00A33176">
        <w:rPr>
          <w:rFonts w:ascii="Arial Narrow" w:hAnsi="Arial Narrow" w:cs="Tahoma"/>
          <w:bCs/>
          <w:sz w:val="20"/>
          <w:szCs w:val="20"/>
        </w:rPr>
        <w:t>Las controversias que surjan entre las partes durante la ejecución del contrato se resuelven mediante conciliación o arbitraje, según el acuerdo de las partes.</w:t>
      </w:r>
    </w:p>
    <w:p w14:paraId="6A47C173" w14:textId="77777777" w:rsidR="00694803" w:rsidRPr="00A33176" w:rsidRDefault="00694803" w:rsidP="00694803">
      <w:pPr>
        <w:widowControl w:val="0"/>
        <w:spacing w:after="0" w:line="240" w:lineRule="auto"/>
        <w:ind w:right="144"/>
        <w:jc w:val="both"/>
        <w:rPr>
          <w:rFonts w:ascii="Arial Narrow" w:hAnsi="Arial Narrow" w:cs="Tahoma"/>
          <w:bCs/>
          <w:sz w:val="20"/>
          <w:szCs w:val="20"/>
        </w:rPr>
      </w:pPr>
    </w:p>
    <w:p w14:paraId="5DD54B0B" w14:textId="47CBB875" w:rsidR="00694803" w:rsidRPr="00A33176" w:rsidRDefault="00694803" w:rsidP="00694803">
      <w:pPr>
        <w:widowControl w:val="0"/>
        <w:spacing w:after="0" w:line="240" w:lineRule="auto"/>
        <w:ind w:right="144"/>
        <w:jc w:val="both"/>
        <w:rPr>
          <w:rFonts w:ascii="Arial Narrow" w:hAnsi="Arial Narrow" w:cs="Tahoma"/>
          <w:bCs/>
          <w:sz w:val="20"/>
          <w:szCs w:val="20"/>
        </w:rPr>
      </w:pPr>
      <w:r w:rsidRPr="00A33176">
        <w:rPr>
          <w:rFonts w:ascii="Arial Narrow" w:hAnsi="Arial Narrow" w:cs="Tahoma"/>
          <w:bCs/>
          <w:sz w:val="20"/>
          <w:szCs w:val="20"/>
        </w:rPr>
        <w:t xml:space="preserve">Cualquiera de las partes tiene derecho a iniciar el arbitraje a fin de resolver dichas controversias dentro del plazo de caducidad </w:t>
      </w:r>
      <w:r w:rsidRPr="00A33176">
        <w:rPr>
          <w:rFonts w:ascii="Arial Narrow" w:hAnsi="Arial Narrow" w:cs="Tahoma"/>
          <w:bCs/>
          <w:sz w:val="20"/>
          <w:szCs w:val="20"/>
        </w:rPr>
        <w:lastRenderedPageBreak/>
        <w:t xml:space="preserve">previsto en la Ley de Contrataciones del Estado y su </w:t>
      </w:r>
      <w:r w:rsidR="00AB5061">
        <w:rPr>
          <w:rFonts w:ascii="Arial Narrow" w:hAnsi="Arial Narrow" w:cs="Tahoma"/>
          <w:bCs/>
          <w:sz w:val="20"/>
          <w:szCs w:val="20"/>
        </w:rPr>
        <w:t>r</w:t>
      </w:r>
      <w:r w:rsidRPr="00A33176">
        <w:rPr>
          <w:rFonts w:ascii="Arial Narrow" w:hAnsi="Arial Narrow" w:cs="Tahoma"/>
          <w:bCs/>
          <w:sz w:val="20"/>
          <w:szCs w:val="20"/>
        </w:rPr>
        <w:t xml:space="preserve">eglamento. </w:t>
      </w:r>
    </w:p>
    <w:p w14:paraId="5AACBEE9" w14:textId="77777777" w:rsidR="00694803" w:rsidRPr="00A33176" w:rsidRDefault="00694803" w:rsidP="00694803">
      <w:pPr>
        <w:widowControl w:val="0"/>
        <w:spacing w:after="0" w:line="240" w:lineRule="auto"/>
        <w:ind w:right="144"/>
        <w:jc w:val="both"/>
        <w:rPr>
          <w:rFonts w:ascii="Arial Narrow" w:hAnsi="Arial Narrow" w:cs="Tahoma"/>
          <w:bCs/>
          <w:sz w:val="20"/>
          <w:szCs w:val="20"/>
        </w:rPr>
      </w:pPr>
    </w:p>
    <w:p w14:paraId="3024C949" w14:textId="77777777" w:rsidR="00694803" w:rsidRPr="00A33176" w:rsidRDefault="00694803" w:rsidP="00694803">
      <w:pPr>
        <w:widowControl w:val="0"/>
        <w:spacing w:after="0" w:line="240" w:lineRule="auto"/>
        <w:ind w:right="144"/>
        <w:jc w:val="both"/>
        <w:rPr>
          <w:rFonts w:ascii="Arial Narrow" w:hAnsi="Arial Narrow" w:cs="Tahoma"/>
          <w:bCs/>
          <w:sz w:val="20"/>
          <w:szCs w:val="20"/>
        </w:rPr>
      </w:pPr>
      <w:bookmarkStart w:id="1" w:name="_Hlk93793861"/>
      <w:r w:rsidRPr="00A33176">
        <w:rPr>
          <w:rFonts w:ascii="Arial Narrow" w:hAnsi="Arial Narrow" w:cs="Tahoma"/>
          <w:bCs/>
          <w:sz w:val="20"/>
          <w:szCs w:val="20"/>
        </w:rPr>
        <w:t>El arbitraje será institucional, resuelto por ÁRBITRO ÚNICO y bajo la organización y administración del “Centro de Análisis y Resolución de Conflictos de la Pontificia Universidad Católica del Perú (CARC – PUCP).</w:t>
      </w:r>
      <w:bookmarkEnd w:id="1"/>
    </w:p>
    <w:p w14:paraId="0E4ACACB" w14:textId="77777777" w:rsidR="00694803" w:rsidRPr="00A33176" w:rsidRDefault="00694803" w:rsidP="00694803">
      <w:pPr>
        <w:widowControl w:val="0"/>
        <w:spacing w:after="0" w:line="240" w:lineRule="auto"/>
        <w:ind w:right="144"/>
        <w:jc w:val="both"/>
        <w:rPr>
          <w:rFonts w:ascii="Arial Narrow" w:hAnsi="Arial Narrow" w:cs="Tahoma"/>
          <w:bCs/>
          <w:sz w:val="20"/>
          <w:szCs w:val="20"/>
        </w:rPr>
      </w:pPr>
    </w:p>
    <w:p w14:paraId="665275FB" w14:textId="2727EB01" w:rsidR="00694803" w:rsidRPr="00A33176" w:rsidRDefault="00694803" w:rsidP="00694803">
      <w:pPr>
        <w:widowControl w:val="0"/>
        <w:spacing w:after="0" w:line="240" w:lineRule="auto"/>
        <w:ind w:right="144"/>
        <w:jc w:val="both"/>
        <w:rPr>
          <w:rFonts w:ascii="Arial Narrow" w:hAnsi="Arial Narrow" w:cs="Tahoma"/>
          <w:bCs/>
          <w:sz w:val="20"/>
          <w:szCs w:val="20"/>
        </w:rPr>
      </w:pPr>
      <w:r w:rsidRPr="00A33176">
        <w:rPr>
          <w:rFonts w:ascii="Arial Narrow" w:hAnsi="Arial Narrow" w:cs="Tahoma"/>
          <w:bCs/>
          <w:sz w:val="20"/>
          <w:szCs w:val="20"/>
        </w:rPr>
        <w:t>Facultativamente, cualquiera de las partes tiene el derecho a solicitar una conciliación dentro del plazo de caducidad correspondiente, según lo señalado en el artículo 224</w:t>
      </w:r>
      <w:r w:rsidR="0053240B">
        <w:rPr>
          <w:rFonts w:ascii="Arial Narrow" w:hAnsi="Arial Narrow" w:cs="Tahoma"/>
          <w:bCs/>
          <w:sz w:val="20"/>
          <w:szCs w:val="20"/>
        </w:rPr>
        <w:t>°</w:t>
      </w:r>
      <w:r w:rsidRPr="00A33176">
        <w:rPr>
          <w:rFonts w:ascii="Arial Narrow" w:hAnsi="Arial Narrow" w:cs="Tahoma"/>
          <w:bCs/>
          <w:sz w:val="20"/>
          <w:szCs w:val="20"/>
        </w:rPr>
        <w:t xml:space="preserve">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04850CC8" w14:textId="77777777" w:rsidR="00694803" w:rsidRPr="00A33176" w:rsidRDefault="00694803" w:rsidP="00694803">
      <w:pPr>
        <w:widowControl w:val="0"/>
        <w:spacing w:after="0" w:line="240" w:lineRule="auto"/>
        <w:ind w:right="144"/>
        <w:jc w:val="both"/>
        <w:rPr>
          <w:rFonts w:ascii="Arial Narrow" w:hAnsi="Arial Narrow" w:cs="Tahoma"/>
          <w:bCs/>
          <w:sz w:val="20"/>
          <w:szCs w:val="20"/>
        </w:rPr>
      </w:pPr>
    </w:p>
    <w:p w14:paraId="7F480C06" w14:textId="416F5FE0" w:rsidR="00694803" w:rsidRPr="00A21DA0" w:rsidRDefault="00694803" w:rsidP="00694803">
      <w:pPr>
        <w:widowControl w:val="0"/>
        <w:spacing w:after="0" w:line="240" w:lineRule="auto"/>
        <w:ind w:right="144"/>
        <w:jc w:val="both"/>
        <w:rPr>
          <w:rFonts w:ascii="Arial Narrow" w:hAnsi="Arial Narrow" w:cs="Tahoma"/>
          <w:bCs/>
          <w:sz w:val="20"/>
          <w:szCs w:val="20"/>
        </w:rPr>
      </w:pPr>
      <w:r w:rsidRPr="00A33176">
        <w:rPr>
          <w:rFonts w:ascii="Arial Narrow" w:hAnsi="Arial Narrow" w:cs="Tahoma"/>
          <w:bCs/>
          <w:sz w:val="20"/>
          <w:szCs w:val="20"/>
        </w:rPr>
        <w:t xml:space="preserve">El Laudo arbitral emitido es inapelable, definitivo y obligatorio para las partes desde el momento de su notificación, </w:t>
      </w:r>
      <w:r w:rsidRPr="00A33176">
        <w:rPr>
          <w:rFonts w:ascii="Arial Narrow" w:hAnsi="Arial Narrow" w:cs="Tahoma"/>
          <w:bCs/>
          <w:sz w:val="20"/>
          <w:szCs w:val="20"/>
          <w:lang w:val="es-ES"/>
        </w:rPr>
        <w:t>según lo previsto en el numeral 45.21 del artículo 45</w:t>
      </w:r>
      <w:r w:rsidR="0053240B">
        <w:rPr>
          <w:rFonts w:ascii="Arial Narrow" w:hAnsi="Arial Narrow" w:cs="Tahoma"/>
          <w:bCs/>
          <w:sz w:val="20"/>
          <w:szCs w:val="20"/>
          <w:lang w:val="es-ES"/>
        </w:rPr>
        <w:t>°</w:t>
      </w:r>
      <w:r w:rsidRPr="00A33176">
        <w:rPr>
          <w:rFonts w:ascii="Arial Narrow" w:hAnsi="Arial Narrow" w:cs="Tahoma"/>
          <w:bCs/>
          <w:sz w:val="20"/>
          <w:szCs w:val="20"/>
          <w:lang w:val="es-ES"/>
        </w:rPr>
        <w:t xml:space="preserve"> de la Ley</w:t>
      </w:r>
      <w:r w:rsidRPr="00A33176">
        <w:rPr>
          <w:rFonts w:ascii="Arial Narrow" w:hAnsi="Arial Narrow" w:cs="Tahoma"/>
          <w:bCs/>
          <w:sz w:val="20"/>
          <w:szCs w:val="20"/>
        </w:rPr>
        <w:t xml:space="preserve"> de Contrataciones del Estado.</w:t>
      </w:r>
      <w:bookmarkEnd w:id="0"/>
    </w:p>
    <w:p w14:paraId="0A024B4D" w14:textId="77777777" w:rsidR="00694803" w:rsidRPr="00EA3DFD" w:rsidRDefault="00694803" w:rsidP="00694803">
      <w:pPr>
        <w:widowControl w:val="0"/>
        <w:spacing w:after="0" w:line="240" w:lineRule="auto"/>
        <w:ind w:right="144"/>
        <w:jc w:val="both"/>
        <w:rPr>
          <w:rFonts w:ascii="Arial Narrow" w:hAnsi="Arial Narrow" w:cs="Tahoma"/>
          <w:sz w:val="20"/>
          <w:szCs w:val="20"/>
          <w:lang w:val="es-ES"/>
        </w:rPr>
      </w:pPr>
    </w:p>
    <w:p w14:paraId="150F8C09"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 xml:space="preserve">CLÁUSULA </w:t>
      </w:r>
      <w:proofErr w:type="gramStart"/>
      <w:r w:rsidRPr="00EA3DFD">
        <w:rPr>
          <w:rFonts w:ascii="Arial Narrow" w:hAnsi="Arial Narrow" w:cs="Tahoma"/>
          <w:b/>
          <w:sz w:val="20"/>
          <w:szCs w:val="20"/>
          <w:u w:val="single"/>
        </w:rPr>
        <w:t>DÉCIMO QUINTA</w:t>
      </w:r>
      <w:proofErr w:type="gramEnd"/>
      <w:r w:rsidRPr="00EA3DFD">
        <w:rPr>
          <w:rFonts w:ascii="Arial Narrow" w:hAnsi="Arial Narrow" w:cs="Tahoma"/>
          <w:b/>
          <w:sz w:val="20"/>
          <w:szCs w:val="20"/>
          <w:u w:val="single"/>
        </w:rPr>
        <w:t>: FACULTAD DE ELEVAR A ESCRITURA PÚBLICA</w:t>
      </w:r>
    </w:p>
    <w:p w14:paraId="107BFE8D"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Cualquiera de las partes puede elevar el presente contrato a Escritura Pública corriendo con todos los gastos que demande esta formalidad.</w:t>
      </w:r>
    </w:p>
    <w:p w14:paraId="7FE1336C"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7D7EAC05" w14:textId="77777777" w:rsidR="00694803" w:rsidRPr="00EA3DFD" w:rsidRDefault="00694803" w:rsidP="00694803">
      <w:pPr>
        <w:widowControl w:val="0"/>
        <w:spacing w:after="0" w:line="240" w:lineRule="auto"/>
        <w:ind w:right="144"/>
        <w:jc w:val="both"/>
        <w:rPr>
          <w:rFonts w:ascii="Arial Narrow" w:hAnsi="Arial Narrow" w:cs="Tahoma"/>
          <w:b/>
          <w:sz w:val="20"/>
          <w:szCs w:val="20"/>
          <w:u w:val="single"/>
        </w:rPr>
      </w:pPr>
      <w:r w:rsidRPr="00EA3DFD">
        <w:rPr>
          <w:rFonts w:ascii="Arial Narrow" w:hAnsi="Arial Narrow" w:cs="Tahoma"/>
          <w:b/>
          <w:sz w:val="20"/>
          <w:szCs w:val="20"/>
          <w:u w:val="single"/>
        </w:rPr>
        <w:t xml:space="preserve">CLÁUSULA </w:t>
      </w:r>
      <w:proofErr w:type="gramStart"/>
      <w:r w:rsidRPr="00EA3DFD">
        <w:rPr>
          <w:rFonts w:ascii="Arial Narrow" w:hAnsi="Arial Narrow" w:cs="Tahoma"/>
          <w:b/>
          <w:sz w:val="20"/>
          <w:szCs w:val="20"/>
          <w:u w:val="single"/>
        </w:rPr>
        <w:t>DÉCIMO SEXTA</w:t>
      </w:r>
      <w:proofErr w:type="gramEnd"/>
      <w:r w:rsidRPr="00EA3DFD">
        <w:rPr>
          <w:rFonts w:ascii="Arial Narrow" w:hAnsi="Arial Narrow" w:cs="Tahoma"/>
          <w:b/>
          <w:sz w:val="20"/>
          <w:szCs w:val="20"/>
          <w:u w:val="single"/>
        </w:rPr>
        <w:t>: DOMICILIO PARA EFECTOS DE LA EJECUCIÓN CONTRACTUAL</w:t>
      </w:r>
    </w:p>
    <w:p w14:paraId="7F9A2A55"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Las partes declaran el siguiente domicilio para efecto de las notificaciones que se realicen durante la ejecución del presente contrato:</w:t>
      </w:r>
    </w:p>
    <w:p w14:paraId="5856FC15"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1C119F8D" w14:textId="30508F00" w:rsidR="00694803" w:rsidRPr="00EA3DFD" w:rsidRDefault="00694803" w:rsidP="00C14512">
      <w:pPr>
        <w:widowControl w:val="0"/>
        <w:spacing w:after="0" w:line="240" w:lineRule="auto"/>
        <w:ind w:right="144"/>
        <w:jc w:val="both"/>
        <w:rPr>
          <w:rFonts w:ascii="Arial Narrow" w:eastAsia="MS Mincho" w:hAnsi="Arial Narrow" w:cs="Tahoma"/>
          <w:sz w:val="20"/>
          <w:szCs w:val="20"/>
          <w:lang w:eastAsia="ja-JP"/>
        </w:rPr>
      </w:pPr>
      <w:r w:rsidRPr="00EA3DFD">
        <w:rPr>
          <w:rFonts w:ascii="Arial Narrow" w:hAnsi="Arial Narrow" w:cs="Tahoma"/>
          <w:sz w:val="20"/>
          <w:szCs w:val="20"/>
        </w:rPr>
        <w:t xml:space="preserve">DOMICILIO DE LA ENTIDAD: </w:t>
      </w:r>
      <w:r w:rsidRPr="00EA3DFD">
        <w:rPr>
          <w:rFonts w:ascii="Arial Narrow" w:hAnsi="Arial Narrow" w:cs="Tahoma"/>
          <w:sz w:val="20"/>
          <w:szCs w:val="20"/>
          <w:shd w:val="clear" w:color="auto" w:fill="FFFFFF" w:themeFill="background1"/>
        </w:rPr>
        <w:t xml:space="preserve">Av. Bernardo Monteagudo </w:t>
      </w:r>
      <w:proofErr w:type="spellStart"/>
      <w:r w:rsidR="00323F53">
        <w:rPr>
          <w:rFonts w:ascii="Arial Narrow" w:hAnsi="Arial Narrow" w:cs="Tahoma"/>
          <w:sz w:val="20"/>
          <w:szCs w:val="20"/>
          <w:shd w:val="clear" w:color="auto" w:fill="FFFFFF" w:themeFill="background1"/>
        </w:rPr>
        <w:t>nros</w:t>
      </w:r>
      <w:proofErr w:type="spellEnd"/>
      <w:r w:rsidR="00323F53">
        <w:rPr>
          <w:rFonts w:ascii="Arial Narrow" w:hAnsi="Arial Narrow" w:cs="Tahoma"/>
          <w:sz w:val="20"/>
          <w:szCs w:val="20"/>
          <w:shd w:val="clear" w:color="auto" w:fill="FFFFFF" w:themeFill="background1"/>
        </w:rPr>
        <w:t>.</w:t>
      </w:r>
      <w:r w:rsidRPr="00EA3DFD">
        <w:rPr>
          <w:rFonts w:ascii="Arial Narrow" w:hAnsi="Arial Narrow" w:cs="Tahoma"/>
          <w:sz w:val="20"/>
          <w:szCs w:val="20"/>
          <w:shd w:val="clear" w:color="auto" w:fill="FFFFFF" w:themeFill="background1"/>
        </w:rPr>
        <w:t xml:space="preserve"> 210–216</w:t>
      </w:r>
      <w:r w:rsidR="00323F53">
        <w:rPr>
          <w:rFonts w:ascii="Arial Narrow" w:hAnsi="Arial Narrow" w:cs="Tahoma"/>
          <w:sz w:val="20"/>
          <w:szCs w:val="20"/>
          <w:shd w:val="clear" w:color="auto" w:fill="FFFFFF" w:themeFill="background1"/>
        </w:rPr>
        <w:t>, distrito de</w:t>
      </w:r>
      <w:r w:rsidRPr="00EA3DFD">
        <w:rPr>
          <w:rFonts w:ascii="Arial Narrow" w:hAnsi="Arial Narrow" w:cs="Tahoma"/>
          <w:sz w:val="20"/>
          <w:szCs w:val="20"/>
          <w:shd w:val="clear" w:color="auto" w:fill="FFFFFF" w:themeFill="background1"/>
        </w:rPr>
        <w:t xml:space="preserve"> Magdalena del Mar</w:t>
      </w:r>
      <w:r w:rsidR="00323F53">
        <w:rPr>
          <w:rFonts w:ascii="Arial Narrow" w:hAnsi="Arial Narrow" w:cs="Tahoma"/>
          <w:sz w:val="20"/>
          <w:szCs w:val="20"/>
          <w:shd w:val="clear" w:color="auto" w:fill="FFFFFF" w:themeFill="background1"/>
        </w:rPr>
        <w:t>, provincia y departamento de Lima</w:t>
      </w:r>
      <w:r w:rsidRPr="00EA3DFD">
        <w:rPr>
          <w:rFonts w:ascii="Arial Narrow" w:hAnsi="Arial Narrow" w:cs="Tahoma"/>
          <w:sz w:val="20"/>
          <w:szCs w:val="20"/>
        </w:rPr>
        <w:t>.</w:t>
      </w:r>
    </w:p>
    <w:p w14:paraId="6B22A99B"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2BD180CB" w14:textId="77777777" w:rsidR="00694803" w:rsidRPr="00EA3DFD" w:rsidRDefault="00694803" w:rsidP="00694803">
      <w:pPr>
        <w:widowControl w:val="0"/>
        <w:spacing w:after="0" w:line="240" w:lineRule="auto"/>
        <w:ind w:right="144"/>
        <w:jc w:val="both"/>
        <w:rPr>
          <w:rFonts w:ascii="Arial Narrow" w:eastAsia="MS Mincho" w:hAnsi="Arial Narrow" w:cs="Tahoma"/>
          <w:sz w:val="20"/>
          <w:szCs w:val="20"/>
          <w:lang w:eastAsia="ja-JP"/>
        </w:rPr>
      </w:pPr>
      <w:r w:rsidRPr="00EA3DFD">
        <w:rPr>
          <w:rFonts w:ascii="Arial Narrow" w:hAnsi="Arial Narrow" w:cs="Tahoma"/>
          <w:sz w:val="20"/>
          <w:szCs w:val="20"/>
        </w:rPr>
        <w:t>DOMICILIO DEL CONTRATISTA: [CONSIGNAR EL DOMICILIO SEÑALADO AL PRESENTAR LOS REQUISITOS PARA EL PERFECCIONAMIENTO DEL CONTRATO]</w:t>
      </w:r>
    </w:p>
    <w:p w14:paraId="1F46AB5D"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7528CA6D"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La variación del domicilio aquí declarado debe ser comunicada a la otra parte, formalmente y por escrito, con una anticipación no menor de quince (15) días calendario.</w:t>
      </w:r>
    </w:p>
    <w:p w14:paraId="38EAA7EA" w14:textId="77777777" w:rsidR="00694803" w:rsidRPr="00EA3DFD" w:rsidRDefault="00694803" w:rsidP="00694803">
      <w:pPr>
        <w:widowControl w:val="0"/>
        <w:spacing w:after="0" w:line="240" w:lineRule="auto"/>
        <w:ind w:right="144"/>
        <w:jc w:val="both"/>
        <w:rPr>
          <w:rFonts w:ascii="Arial Narrow" w:hAnsi="Arial Narrow" w:cs="Tahoma"/>
          <w:b/>
          <w:i/>
          <w:sz w:val="20"/>
          <w:szCs w:val="20"/>
        </w:rPr>
      </w:pPr>
    </w:p>
    <w:p w14:paraId="1D38A0A4" w14:textId="77777777" w:rsidR="00694803" w:rsidRPr="00EA3DFD" w:rsidRDefault="00694803" w:rsidP="00694803">
      <w:pPr>
        <w:widowControl w:val="0"/>
        <w:spacing w:after="0" w:line="240" w:lineRule="auto"/>
        <w:ind w:right="144"/>
        <w:jc w:val="both"/>
        <w:rPr>
          <w:rFonts w:ascii="Arial Narrow" w:hAnsi="Arial Narrow" w:cs="Tahoma"/>
          <w:sz w:val="20"/>
          <w:szCs w:val="20"/>
        </w:rPr>
      </w:pPr>
      <w:r w:rsidRPr="00EA3DFD">
        <w:rPr>
          <w:rFonts w:ascii="Arial Narrow" w:hAnsi="Arial Narrow" w:cs="Tahoma"/>
          <w:sz w:val="20"/>
          <w:szCs w:val="20"/>
        </w:rPr>
        <w:t>De acuerdo con las disposiciones del presente contrato, las partes lo firman por duplicado en señal de conformidad en la ciudad de [................] al [CONSIGNAR FECHA].</w:t>
      </w:r>
    </w:p>
    <w:p w14:paraId="207764E2"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1F65F983"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2621CE0A"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p w14:paraId="79EA18FD" w14:textId="77777777" w:rsidR="00694803" w:rsidRPr="00EA3DFD" w:rsidRDefault="00694803" w:rsidP="00694803">
      <w:pPr>
        <w:widowControl w:val="0"/>
        <w:spacing w:after="0" w:line="240" w:lineRule="auto"/>
        <w:ind w:right="144"/>
        <w:jc w:val="both"/>
        <w:rPr>
          <w:rFonts w:ascii="Arial Narrow" w:hAnsi="Arial Narrow" w:cs="Tahoma"/>
          <w:sz w:val="20"/>
          <w:szCs w:val="20"/>
        </w:rPr>
      </w:pPr>
    </w:p>
    <w:tbl>
      <w:tblPr>
        <w:tblW w:w="7803" w:type="dxa"/>
        <w:tblInd w:w="419" w:type="dxa"/>
        <w:tblLayout w:type="fixed"/>
        <w:tblCellMar>
          <w:left w:w="70" w:type="dxa"/>
          <w:right w:w="70" w:type="dxa"/>
        </w:tblCellMar>
        <w:tblLook w:val="0000" w:firstRow="0" w:lastRow="0" w:firstColumn="0" w:lastColumn="0" w:noHBand="0" w:noVBand="0"/>
      </w:tblPr>
      <w:tblGrid>
        <w:gridCol w:w="2837"/>
        <w:gridCol w:w="1701"/>
        <w:gridCol w:w="3265"/>
      </w:tblGrid>
      <w:tr w:rsidR="00694803" w:rsidRPr="00EA3DFD" w14:paraId="7D4F3090" w14:textId="77777777" w:rsidTr="00AD38CD">
        <w:trPr>
          <w:cantSplit/>
        </w:trPr>
        <w:tc>
          <w:tcPr>
            <w:tcW w:w="2837" w:type="dxa"/>
            <w:tcBorders>
              <w:top w:val="single" w:sz="4" w:space="0" w:color="auto"/>
            </w:tcBorders>
          </w:tcPr>
          <w:p w14:paraId="24CDAD6E" w14:textId="77777777" w:rsidR="00694803" w:rsidRPr="00EA3DFD" w:rsidRDefault="00694803" w:rsidP="00AD38CD">
            <w:pPr>
              <w:widowControl w:val="0"/>
              <w:spacing w:after="0" w:line="240" w:lineRule="auto"/>
              <w:ind w:right="144"/>
              <w:jc w:val="center"/>
              <w:rPr>
                <w:rFonts w:ascii="Arial Narrow" w:hAnsi="Arial Narrow" w:cs="Tahoma"/>
                <w:sz w:val="20"/>
                <w:szCs w:val="20"/>
              </w:rPr>
            </w:pPr>
            <w:r w:rsidRPr="00EA3DFD">
              <w:rPr>
                <w:rFonts w:ascii="Arial Narrow" w:hAnsi="Arial Narrow" w:cs="Tahoma"/>
                <w:sz w:val="20"/>
                <w:szCs w:val="20"/>
              </w:rPr>
              <w:t>“LA ENTIDAD”</w:t>
            </w:r>
          </w:p>
        </w:tc>
        <w:tc>
          <w:tcPr>
            <w:tcW w:w="1701" w:type="dxa"/>
          </w:tcPr>
          <w:p w14:paraId="018310D5" w14:textId="77777777" w:rsidR="00694803" w:rsidRPr="00EA3DFD" w:rsidRDefault="00694803" w:rsidP="00AD38CD">
            <w:pPr>
              <w:widowControl w:val="0"/>
              <w:spacing w:after="0" w:line="240" w:lineRule="auto"/>
              <w:ind w:right="144"/>
              <w:jc w:val="center"/>
              <w:rPr>
                <w:rFonts w:ascii="Arial Narrow" w:hAnsi="Arial Narrow" w:cs="Tahoma"/>
                <w:sz w:val="20"/>
                <w:szCs w:val="20"/>
              </w:rPr>
            </w:pPr>
          </w:p>
        </w:tc>
        <w:tc>
          <w:tcPr>
            <w:tcW w:w="3265" w:type="dxa"/>
            <w:tcBorders>
              <w:top w:val="single" w:sz="4" w:space="0" w:color="auto"/>
            </w:tcBorders>
          </w:tcPr>
          <w:p w14:paraId="1C2973E1" w14:textId="77777777" w:rsidR="00694803" w:rsidRPr="00EA3DFD" w:rsidRDefault="00694803" w:rsidP="00AD38CD">
            <w:pPr>
              <w:widowControl w:val="0"/>
              <w:spacing w:after="0" w:line="240" w:lineRule="auto"/>
              <w:ind w:left="643" w:right="144" w:hanging="708"/>
              <w:jc w:val="center"/>
              <w:rPr>
                <w:rFonts w:ascii="Arial Narrow" w:hAnsi="Arial Narrow" w:cs="Tahoma"/>
                <w:sz w:val="20"/>
                <w:szCs w:val="20"/>
              </w:rPr>
            </w:pPr>
            <w:r w:rsidRPr="00EA3DFD">
              <w:rPr>
                <w:rFonts w:ascii="Arial Narrow" w:hAnsi="Arial Narrow" w:cs="Tahoma"/>
                <w:sz w:val="20"/>
                <w:szCs w:val="20"/>
              </w:rPr>
              <w:t>“EL CONTRATISTA”</w:t>
            </w:r>
          </w:p>
        </w:tc>
      </w:tr>
    </w:tbl>
    <w:p w14:paraId="620707FF" w14:textId="77777777" w:rsidR="00694803" w:rsidRPr="00EA3DFD" w:rsidRDefault="00694803" w:rsidP="00694803">
      <w:pPr>
        <w:spacing w:after="0" w:line="276" w:lineRule="auto"/>
        <w:ind w:right="144"/>
        <w:rPr>
          <w:rFonts w:ascii="Arial Narrow" w:hAnsi="Arial Narrow"/>
        </w:rPr>
      </w:pPr>
    </w:p>
    <w:p w14:paraId="3B94B60A" w14:textId="77777777" w:rsidR="00E84DC9" w:rsidRPr="00E84DC9" w:rsidRDefault="00E84DC9" w:rsidP="00E84DC9">
      <w:pPr>
        <w:rPr>
          <w:rFonts w:ascii="Arial Narrow" w:hAnsi="Arial Narrow" w:cs="Calibri"/>
        </w:rPr>
      </w:pPr>
    </w:p>
    <w:p w14:paraId="6C16B55A" w14:textId="77777777" w:rsidR="00E84DC9" w:rsidRPr="00E84DC9" w:rsidRDefault="00E84DC9" w:rsidP="00E84DC9">
      <w:pPr>
        <w:rPr>
          <w:rFonts w:ascii="Arial Narrow" w:hAnsi="Arial Narrow" w:cs="Calibri"/>
        </w:rPr>
      </w:pPr>
    </w:p>
    <w:p w14:paraId="0C38CE7F" w14:textId="77777777" w:rsidR="00E84DC9" w:rsidRPr="00E84DC9" w:rsidRDefault="00E84DC9" w:rsidP="00E84DC9">
      <w:pPr>
        <w:rPr>
          <w:rFonts w:ascii="Arial Narrow" w:hAnsi="Arial Narrow" w:cs="Calibri"/>
        </w:rPr>
      </w:pPr>
    </w:p>
    <w:p w14:paraId="697E3EC7" w14:textId="77777777" w:rsidR="00E84DC9" w:rsidRDefault="00E84DC9">
      <w:pPr>
        <w:spacing w:after="0" w:line="240" w:lineRule="auto"/>
        <w:rPr>
          <w:rFonts w:ascii="Arial Narrow" w:hAnsi="Arial Narrow" w:cs="Calibri"/>
          <w:b/>
          <w:color w:val="000000"/>
        </w:rPr>
      </w:pPr>
    </w:p>
    <w:p w14:paraId="1CC4E893" w14:textId="77777777" w:rsidR="00E84DC9" w:rsidRDefault="00E84DC9">
      <w:pPr>
        <w:spacing w:after="0" w:line="240" w:lineRule="auto"/>
        <w:rPr>
          <w:rFonts w:ascii="Arial Narrow" w:hAnsi="Arial Narrow" w:cs="Calibri"/>
          <w:b/>
          <w:color w:val="000000"/>
        </w:rPr>
      </w:pPr>
    </w:p>
    <w:p w14:paraId="106A927A" w14:textId="4FAC61DE" w:rsidR="004C5D59" w:rsidRPr="004C5D59" w:rsidRDefault="00E84DC9" w:rsidP="00694803">
      <w:pPr>
        <w:tabs>
          <w:tab w:val="left" w:pos="1308"/>
        </w:tabs>
        <w:spacing w:after="0" w:line="240" w:lineRule="auto"/>
        <w:rPr>
          <w:rFonts w:ascii="Arial Narrow" w:hAnsi="Arial Narrow" w:cs="Calibri"/>
        </w:rPr>
      </w:pPr>
      <w:r>
        <w:rPr>
          <w:rFonts w:ascii="Arial Narrow" w:hAnsi="Arial Narrow" w:cs="Calibri"/>
          <w:b/>
          <w:color w:val="000000"/>
        </w:rPr>
        <w:tab/>
      </w:r>
    </w:p>
    <w:sectPr w:rsidR="004C5D59" w:rsidRPr="004C5D59" w:rsidSect="00694803">
      <w:headerReference w:type="default" r:id="rId8"/>
      <w:footerReference w:type="default" r:id="rId9"/>
      <w:pgSz w:w="11906" w:h="16838" w:code="9"/>
      <w:pgMar w:top="1418" w:right="1134"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B254" w14:textId="77777777" w:rsidR="007A1454" w:rsidRDefault="007A1454" w:rsidP="00141133">
      <w:pPr>
        <w:spacing w:after="0" w:line="240" w:lineRule="auto"/>
      </w:pPr>
      <w:r>
        <w:separator/>
      </w:r>
    </w:p>
  </w:endnote>
  <w:endnote w:type="continuationSeparator" w:id="0">
    <w:p w14:paraId="380C687D" w14:textId="77777777" w:rsidR="007A1454" w:rsidRDefault="007A1454"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11E9" w14:textId="3A3448CE" w:rsidR="0004363C" w:rsidRPr="006B798E" w:rsidRDefault="0004363C" w:rsidP="00A1231B">
    <w:pPr>
      <w:spacing w:after="0" w:line="240" w:lineRule="atLeast"/>
      <w:ind w:right="19"/>
    </w:pPr>
    <w:r>
      <w:rPr>
        <w:noProof/>
        <w:lang w:eastAsia="es-PE"/>
      </w:rPr>
      <mc:AlternateContent>
        <mc:Choice Requires="wps">
          <w:drawing>
            <wp:anchor distT="0" distB="0" distL="114300" distR="114300" simplePos="0" relativeHeight="251661312" behindDoc="1" locked="0" layoutInCell="1" allowOverlap="1" wp14:anchorId="421292B0" wp14:editId="5D92541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92B0" id="_x0000_t202" coordsize="21600,21600" o:spt="202" path="m,l,21600r21600,l21600,xe">
              <v:stroke joinstyle="miter"/>
              <v:path gradientshapeok="t" o:connecttype="rect"/>
            </v:shapetype>
            <v:shape id="Cuadro de texto 7" o:spid="_x0000_s1026"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" fillcolor="#eaeaea">
              <v:textbox inset="0,0,0,0">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51B19EC5" wp14:editId="2624DB49">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19EC5" id="Cuadro de texto 6" o:spid="_x0000_s1027"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" fillcolor="#eaeaea">
              <v:textbox inset="0,0,0,0">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6EFD52B0" wp14:editId="075A1B9C">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D52B0" id="Cuadro de texto 4" o:spid="_x0000_s1028"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" fillcolor="#eaeaea">
              <v:textbox inset="0,0,0,0">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BB6C" w14:textId="77777777" w:rsidR="007A1454" w:rsidRDefault="007A1454" w:rsidP="00141133">
      <w:pPr>
        <w:spacing w:after="0" w:line="240" w:lineRule="auto"/>
      </w:pPr>
      <w:r>
        <w:separator/>
      </w:r>
    </w:p>
  </w:footnote>
  <w:footnote w:type="continuationSeparator" w:id="0">
    <w:p w14:paraId="1E6125F5" w14:textId="77777777" w:rsidR="007A1454" w:rsidRDefault="007A1454" w:rsidP="00141133">
      <w:pPr>
        <w:spacing w:after="0" w:line="240" w:lineRule="auto"/>
      </w:pPr>
      <w:r>
        <w:continuationSeparator/>
      </w:r>
    </w:p>
  </w:footnote>
  <w:footnote w:id="1">
    <w:p w14:paraId="42CAB7A6" w14:textId="77777777" w:rsidR="00694803" w:rsidRPr="00005F06" w:rsidRDefault="00694803" w:rsidP="00694803">
      <w:pPr>
        <w:pStyle w:val="Textonotapie"/>
      </w:pPr>
      <w:r>
        <w:rPr>
          <w:rStyle w:val="Refdenotaalpie"/>
        </w:rPr>
        <w:footnoteRef/>
      </w:r>
      <w:r>
        <w:t xml:space="preserve"> </w:t>
      </w:r>
      <w:r w:rsidRPr="00005F06">
        <w:rPr>
          <w:rFonts w:ascii="Arial" w:hAnsi="Arial" w:cs="Arial"/>
          <w:i/>
          <w:sz w:val="16"/>
          <w:szCs w:val="16"/>
          <w:lang w:val="es-ES_tradnl"/>
        </w:rPr>
        <w:t>De resultar indispensable, pueden incluirse cláusulas adicionales.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7F3E" w14:textId="756EDBA6" w:rsidR="004D1CB4" w:rsidRDefault="004D1CB4">
    <w:pPr>
      <w:pStyle w:val="Encabezado"/>
    </w:pPr>
    <w:r>
      <w:object w:dxaOrig="3762" w:dyaOrig="1659" w14:anchorId="56BAE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5pt;height:55.05pt">
          <v:imagedata r:id="rId1" o:title=""/>
        </v:shape>
        <o:OLEObject Type="Embed" ProgID="Visio.Drawing.15" ShapeID="_x0000_i1025" DrawAspect="Content" ObjectID="_1716285674" r:id="rId2"/>
      </w:object>
    </w:r>
  </w:p>
  <w:p w14:paraId="38ED72CE" w14:textId="77777777" w:rsidR="004D1CB4" w:rsidRDefault="004D1C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3"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4"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7"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0"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1"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3"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6"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7"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8"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9"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1"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3"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6"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8"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3"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4"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5"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9"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829180412">
    <w:abstractNumId w:val="18"/>
  </w:num>
  <w:num w:numId="2" w16cid:durableId="976841193">
    <w:abstractNumId w:val="0"/>
  </w:num>
  <w:num w:numId="3" w16cid:durableId="1033918519">
    <w:abstractNumId w:val="35"/>
  </w:num>
  <w:num w:numId="4" w16cid:durableId="1400517464">
    <w:abstractNumId w:val="5"/>
  </w:num>
  <w:num w:numId="5" w16cid:durableId="886262168">
    <w:abstractNumId w:val="9"/>
  </w:num>
  <w:num w:numId="6" w16cid:durableId="172182933">
    <w:abstractNumId w:val="34"/>
  </w:num>
  <w:num w:numId="7" w16cid:durableId="1298536176">
    <w:abstractNumId w:val="6"/>
  </w:num>
  <w:num w:numId="8" w16cid:durableId="1195464556">
    <w:abstractNumId w:val="16"/>
  </w:num>
  <w:num w:numId="9" w16cid:durableId="292909454">
    <w:abstractNumId w:val="11"/>
  </w:num>
  <w:num w:numId="10" w16cid:durableId="241259834">
    <w:abstractNumId w:val="25"/>
  </w:num>
  <w:num w:numId="11" w16cid:durableId="2068451575">
    <w:abstractNumId w:val="8"/>
  </w:num>
  <w:num w:numId="12" w16cid:durableId="156844440">
    <w:abstractNumId w:val="15"/>
  </w:num>
  <w:num w:numId="13" w16cid:durableId="571160753">
    <w:abstractNumId w:val="20"/>
  </w:num>
  <w:num w:numId="14" w16cid:durableId="917833077">
    <w:abstractNumId w:val="22"/>
  </w:num>
  <w:num w:numId="15" w16cid:durableId="1929850283">
    <w:abstractNumId w:val="24"/>
  </w:num>
  <w:num w:numId="16" w16cid:durableId="990134045">
    <w:abstractNumId w:val="17"/>
  </w:num>
  <w:num w:numId="17" w16cid:durableId="94059537">
    <w:abstractNumId w:val="32"/>
  </w:num>
  <w:num w:numId="18" w16cid:durableId="1486513156">
    <w:abstractNumId w:val="27"/>
  </w:num>
  <w:num w:numId="19" w16cid:durableId="1668484332">
    <w:abstractNumId w:val="36"/>
  </w:num>
  <w:num w:numId="20" w16cid:durableId="1699773346">
    <w:abstractNumId w:val="14"/>
  </w:num>
  <w:num w:numId="21" w16cid:durableId="1256866258">
    <w:abstractNumId w:val="10"/>
  </w:num>
  <w:num w:numId="22" w16cid:durableId="1568299511">
    <w:abstractNumId w:val="3"/>
  </w:num>
  <w:num w:numId="23" w16cid:durableId="176237168">
    <w:abstractNumId w:val="23"/>
  </w:num>
  <w:num w:numId="24" w16cid:durableId="273173423">
    <w:abstractNumId w:val="26"/>
  </w:num>
  <w:num w:numId="25" w16cid:durableId="206452279">
    <w:abstractNumId w:val="7"/>
  </w:num>
  <w:num w:numId="26" w16cid:durableId="1759447128">
    <w:abstractNumId w:val="37"/>
  </w:num>
  <w:num w:numId="27" w16cid:durableId="1052116825">
    <w:abstractNumId w:val="38"/>
  </w:num>
  <w:num w:numId="28" w16cid:durableId="1010916535">
    <w:abstractNumId w:val="28"/>
  </w:num>
  <w:num w:numId="29" w16cid:durableId="2046903327">
    <w:abstractNumId w:val="39"/>
  </w:num>
  <w:num w:numId="30" w16cid:durableId="34933869">
    <w:abstractNumId w:val="21"/>
  </w:num>
  <w:num w:numId="31" w16cid:durableId="808940376">
    <w:abstractNumId w:val="30"/>
  </w:num>
  <w:num w:numId="32" w16cid:durableId="767846661">
    <w:abstractNumId w:val="31"/>
  </w:num>
  <w:num w:numId="33" w16cid:durableId="1697805806">
    <w:abstractNumId w:val="1"/>
  </w:num>
  <w:num w:numId="34" w16cid:durableId="148595629">
    <w:abstractNumId w:val="29"/>
  </w:num>
  <w:num w:numId="35" w16cid:durableId="264121646">
    <w:abstractNumId w:val="19"/>
  </w:num>
  <w:num w:numId="36" w16cid:durableId="2142261405">
    <w:abstractNumId w:val="13"/>
  </w:num>
  <w:num w:numId="37" w16cid:durableId="1690370679">
    <w:abstractNumId w:val="4"/>
  </w:num>
  <w:num w:numId="38" w16cid:durableId="1080831839">
    <w:abstractNumId w:val="12"/>
  </w:num>
  <w:num w:numId="39" w16cid:durableId="965502295">
    <w:abstractNumId w:val="33"/>
  </w:num>
  <w:num w:numId="40" w16cid:durableId="14629154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C83"/>
    <w:rsid w:val="00001E6F"/>
    <w:rsid w:val="0000235C"/>
    <w:rsid w:val="0000277B"/>
    <w:rsid w:val="00002F27"/>
    <w:rsid w:val="000034CC"/>
    <w:rsid w:val="00003573"/>
    <w:rsid w:val="0000374C"/>
    <w:rsid w:val="00004CF2"/>
    <w:rsid w:val="00004CF8"/>
    <w:rsid w:val="00004D90"/>
    <w:rsid w:val="000061AF"/>
    <w:rsid w:val="000070DB"/>
    <w:rsid w:val="00007479"/>
    <w:rsid w:val="00007E88"/>
    <w:rsid w:val="00010546"/>
    <w:rsid w:val="00010548"/>
    <w:rsid w:val="00010744"/>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73F"/>
    <w:rsid w:val="00096B64"/>
    <w:rsid w:val="00097AC8"/>
    <w:rsid w:val="00097BE3"/>
    <w:rsid w:val="000A1DF4"/>
    <w:rsid w:val="000A2761"/>
    <w:rsid w:val="000A2B01"/>
    <w:rsid w:val="000A357B"/>
    <w:rsid w:val="000A3763"/>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6D83"/>
    <w:rsid w:val="001373BA"/>
    <w:rsid w:val="00140391"/>
    <w:rsid w:val="001407C8"/>
    <w:rsid w:val="00140F04"/>
    <w:rsid w:val="00141133"/>
    <w:rsid w:val="001424D1"/>
    <w:rsid w:val="0014314A"/>
    <w:rsid w:val="001437F2"/>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44DA"/>
    <w:rsid w:val="00164510"/>
    <w:rsid w:val="0016494F"/>
    <w:rsid w:val="00164DB5"/>
    <w:rsid w:val="00164E01"/>
    <w:rsid w:val="00165355"/>
    <w:rsid w:val="00166293"/>
    <w:rsid w:val="00166599"/>
    <w:rsid w:val="0016776C"/>
    <w:rsid w:val="00170F7C"/>
    <w:rsid w:val="00173D24"/>
    <w:rsid w:val="00173D7A"/>
    <w:rsid w:val="001744C4"/>
    <w:rsid w:val="0017472B"/>
    <w:rsid w:val="0017497E"/>
    <w:rsid w:val="00174C57"/>
    <w:rsid w:val="00175A18"/>
    <w:rsid w:val="00175E5E"/>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133"/>
    <w:rsid w:val="001A0FD3"/>
    <w:rsid w:val="001A1679"/>
    <w:rsid w:val="001A16E1"/>
    <w:rsid w:val="001A1D98"/>
    <w:rsid w:val="001A2001"/>
    <w:rsid w:val="001A235B"/>
    <w:rsid w:val="001A2B33"/>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1BF"/>
    <w:rsid w:val="001B430A"/>
    <w:rsid w:val="001B491D"/>
    <w:rsid w:val="001B4D30"/>
    <w:rsid w:val="001B68AD"/>
    <w:rsid w:val="001B6B41"/>
    <w:rsid w:val="001B7271"/>
    <w:rsid w:val="001B7DD4"/>
    <w:rsid w:val="001C03A7"/>
    <w:rsid w:val="001C05FA"/>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279"/>
    <w:rsid w:val="001D7C1B"/>
    <w:rsid w:val="001D7F17"/>
    <w:rsid w:val="001E2911"/>
    <w:rsid w:val="001E333C"/>
    <w:rsid w:val="001E5133"/>
    <w:rsid w:val="001E57BD"/>
    <w:rsid w:val="001E6441"/>
    <w:rsid w:val="001E6B2D"/>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0E61"/>
    <w:rsid w:val="00262082"/>
    <w:rsid w:val="00262345"/>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180F"/>
    <w:rsid w:val="002B4257"/>
    <w:rsid w:val="002B4E2D"/>
    <w:rsid w:val="002B4ED0"/>
    <w:rsid w:val="002B566C"/>
    <w:rsid w:val="002B6267"/>
    <w:rsid w:val="002B64BE"/>
    <w:rsid w:val="002B7D35"/>
    <w:rsid w:val="002C0202"/>
    <w:rsid w:val="002C035C"/>
    <w:rsid w:val="002C04C9"/>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3F5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8B5"/>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05B7"/>
    <w:rsid w:val="004010FB"/>
    <w:rsid w:val="00401ACB"/>
    <w:rsid w:val="00402C8D"/>
    <w:rsid w:val="00403E33"/>
    <w:rsid w:val="00404BAF"/>
    <w:rsid w:val="00404E1F"/>
    <w:rsid w:val="00405633"/>
    <w:rsid w:val="0040576C"/>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0A28"/>
    <w:rsid w:val="004523DB"/>
    <w:rsid w:val="00452857"/>
    <w:rsid w:val="0045324F"/>
    <w:rsid w:val="004538F9"/>
    <w:rsid w:val="00453BE8"/>
    <w:rsid w:val="00453FF4"/>
    <w:rsid w:val="00456291"/>
    <w:rsid w:val="0045745B"/>
    <w:rsid w:val="004602AC"/>
    <w:rsid w:val="00461F6D"/>
    <w:rsid w:val="004622BE"/>
    <w:rsid w:val="00462BB7"/>
    <w:rsid w:val="00462FA6"/>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80030"/>
    <w:rsid w:val="00481947"/>
    <w:rsid w:val="004819B8"/>
    <w:rsid w:val="00481CF8"/>
    <w:rsid w:val="0048201F"/>
    <w:rsid w:val="00482093"/>
    <w:rsid w:val="00483208"/>
    <w:rsid w:val="00483D9D"/>
    <w:rsid w:val="00483FC4"/>
    <w:rsid w:val="00484212"/>
    <w:rsid w:val="00484774"/>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1CB4"/>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2B"/>
    <w:rsid w:val="004F7A77"/>
    <w:rsid w:val="004F7CAF"/>
    <w:rsid w:val="004F7F5E"/>
    <w:rsid w:val="00500B7D"/>
    <w:rsid w:val="00500FD3"/>
    <w:rsid w:val="00501AC7"/>
    <w:rsid w:val="0050294C"/>
    <w:rsid w:val="0050403C"/>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6CB"/>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6783"/>
    <w:rsid w:val="00526E7F"/>
    <w:rsid w:val="00527430"/>
    <w:rsid w:val="00527631"/>
    <w:rsid w:val="00527862"/>
    <w:rsid w:val="00530376"/>
    <w:rsid w:val="0053043E"/>
    <w:rsid w:val="00531648"/>
    <w:rsid w:val="005319A6"/>
    <w:rsid w:val="00531F04"/>
    <w:rsid w:val="0053240B"/>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5FE8"/>
    <w:rsid w:val="00546BDB"/>
    <w:rsid w:val="00547683"/>
    <w:rsid w:val="00547DCB"/>
    <w:rsid w:val="00550612"/>
    <w:rsid w:val="0055169A"/>
    <w:rsid w:val="00552187"/>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62ED"/>
    <w:rsid w:val="00566383"/>
    <w:rsid w:val="0056652E"/>
    <w:rsid w:val="00566840"/>
    <w:rsid w:val="00566E5A"/>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2F7B"/>
    <w:rsid w:val="00614317"/>
    <w:rsid w:val="006146E4"/>
    <w:rsid w:val="00614A29"/>
    <w:rsid w:val="00614CFA"/>
    <w:rsid w:val="00615F14"/>
    <w:rsid w:val="00615F22"/>
    <w:rsid w:val="00615F90"/>
    <w:rsid w:val="0061739D"/>
    <w:rsid w:val="006212D1"/>
    <w:rsid w:val="00621306"/>
    <w:rsid w:val="00621F2A"/>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B8B"/>
    <w:rsid w:val="00630E6B"/>
    <w:rsid w:val="0063236B"/>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3572"/>
    <w:rsid w:val="00654C01"/>
    <w:rsid w:val="00655149"/>
    <w:rsid w:val="006553ED"/>
    <w:rsid w:val="00655432"/>
    <w:rsid w:val="00655870"/>
    <w:rsid w:val="006561D7"/>
    <w:rsid w:val="00657691"/>
    <w:rsid w:val="00657A71"/>
    <w:rsid w:val="006600F4"/>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456D"/>
    <w:rsid w:val="00694803"/>
    <w:rsid w:val="006949D5"/>
    <w:rsid w:val="00695157"/>
    <w:rsid w:val="006967DA"/>
    <w:rsid w:val="00696C17"/>
    <w:rsid w:val="00696E04"/>
    <w:rsid w:val="006970CA"/>
    <w:rsid w:val="006A3579"/>
    <w:rsid w:val="006A37C4"/>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3066"/>
    <w:rsid w:val="007140B2"/>
    <w:rsid w:val="007150F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73E"/>
    <w:rsid w:val="00730855"/>
    <w:rsid w:val="007308DD"/>
    <w:rsid w:val="00730D5D"/>
    <w:rsid w:val="00731EDB"/>
    <w:rsid w:val="0073215C"/>
    <w:rsid w:val="00732568"/>
    <w:rsid w:val="00732ADE"/>
    <w:rsid w:val="0073472D"/>
    <w:rsid w:val="007350E8"/>
    <w:rsid w:val="00735804"/>
    <w:rsid w:val="007361B8"/>
    <w:rsid w:val="00736AE0"/>
    <w:rsid w:val="00736F38"/>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74080"/>
    <w:rsid w:val="00774084"/>
    <w:rsid w:val="0077573D"/>
    <w:rsid w:val="007757F9"/>
    <w:rsid w:val="00777E97"/>
    <w:rsid w:val="00780093"/>
    <w:rsid w:val="007802A9"/>
    <w:rsid w:val="0078035E"/>
    <w:rsid w:val="007806BD"/>
    <w:rsid w:val="00780DE7"/>
    <w:rsid w:val="00781AC7"/>
    <w:rsid w:val="00782A5E"/>
    <w:rsid w:val="007830A5"/>
    <w:rsid w:val="007838CE"/>
    <w:rsid w:val="007840E7"/>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1454"/>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50B"/>
    <w:rsid w:val="007E060C"/>
    <w:rsid w:val="007E0F3C"/>
    <w:rsid w:val="007E1679"/>
    <w:rsid w:val="007E1730"/>
    <w:rsid w:val="007E19AE"/>
    <w:rsid w:val="007E32D1"/>
    <w:rsid w:val="007E4D41"/>
    <w:rsid w:val="007E5549"/>
    <w:rsid w:val="007E5AFD"/>
    <w:rsid w:val="007E5DDC"/>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2E5"/>
    <w:rsid w:val="00803EB7"/>
    <w:rsid w:val="0080526B"/>
    <w:rsid w:val="00805539"/>
    <w:rsid w:val="008057D0"/>
    <w:rsid w:val="0080584C"/>
    <w:rsid w:val="008063C2"/>
    <w:rsid w:val="008063FF"/>
    <w:rsid w:val="008064DC"/>
    <w:rsid w:val="008067C9"/>
    <w:rsid w:val="008104CA"/>
    <w:rsid w:val="00810DD4"/>
    <w:rsid w:val="00811406"/>
    <w:rsid w:val="00811DEC"/>
    <w:rsid w:val="00813626"/>
    <w:rsid w:val="00813688"/>
    <w:rsid w:val="00813B3E"/>
    <w:rsid w:val="00814A46"/>
    <w:rsid w:val="00815040"/>
    <w:rsid w:val="00815658"/>
    <w:rsid w:val="00815B49"/>
    <w:rsid w:val="00815D01"/>
    <w:rsid w:val="00815E05"/>
    <w:rsid w:val="00816749"/>
    <w:rsid w:val="00816E60"/>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613"/>
    <w:rsid w:val="00887CE1"/>
    <w:rsid w:val="00890082"/>
    <w:rsid w:val="008920C9"/>
    <w:rsid w:val="00892B3D"/>
    <w:rsid w:val="00892CCD"/>
    <w:rsid w:val="00893337"/>
    <w:rsid w:val="008940B7"/>
    <w:rsid w:val="00895D3C"/>
    <w:rsid w:val="0089655B"/>
    <w:rsid w:val="0089694A"/>
    <w:rsid w:val="008977F6"/>
    <w:rsid w:val="008A006D"/>
    <w:rsid w:val="008A07B4"/>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485"/>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853"/>
    <w:rsid w:val="009409C5"/>
    <w:rsid w:val="00940F7D"/>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CC2"/>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CFB"/>
    <w:rsid w:val="00A11343"/>
    <w:rsid w:val="00A1231B"/>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115"/>
    <w:rsid w:val="00A31954"/>
    <w:rsid w:val="00A31B74"/>
    <w:rsid w:val="00A31E60"/>
    <w:rsid w:val="00A31F63"/>
    <w:rsid w:val="00A328B0"/>
    <w:rsid w:val="00A34227"/>
    <w:rsid w:val="00A34B92"/>
    <w:rsid w:val="00A35845"/>
    <w:rsid w:val="00A37154"/>
    <w:rsid w:val="00A371E4"/>
    <w:rsid w:val="00A37289"/>
    <w:rsid w:val="00A37A54"/>
    <w:rsid w:val="00A4087F"/>
    <w:rsid w:val="00A427B9"/>
    <w:rsid w:val="00A436C4"/>
    <w:rsid w:val="00A46118"/>
    <w:rsid w:val="00A4630A"/>
    <w:rsid w:val="00A478D9"/>
    <w:rsid w:val="00A50A05"/>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9C"/>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204"/>
    <w:rsid w:val="00AB4F9A"/>
    <w:rsid w:val="00AB5061"/>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337"/>
    <w:rsid w:val="00AF7461"/>
    <w:rsid w:val="00B00B0E"/>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BA5"/>
    <w:rsid w:val="00B16038"/>
    <w:rsid w:val="00B1653B"/>
    <w:rsid w:val="00B17056"/>
    <w:rsid w:val="00B17CD1"/>
    <w:rsid w:val="00B20639"/>
    <w:rsid w:val="00B218EF"/>
    <w:rsid w:val="00B21E26"/>
    <w:rsid w:val="00B23ABA"/>
    <w:rsid w:val="00B24F6A"/>
    <w:rsid w:val="00B25822"/>
    <w:rsid w:val="00B25A0B"/>
    <w:rsid w:val="00B2757C"/>
    <w:rsid w:val="00B2766B"/>
    <w:rsid w:val="00B27DA0"/>
    <w:rsid w:val="00B301D0"/>
    <w:rsid w:val="00B30DBB"/>
    <w:rsid w:val="00B3136A"/>
    <w:rsid w:val="00B3284F"/>
    <w:rsid w:val="00B32AD8"/>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0D80"/>
    <w:rsid w:val="00B613B0"/>
    <w:rsid w:val="00B62B53"/>
    <w:rsid w:val="00B630C5"/>
    <w:rsid w:val="00B633DC"/>
    <w:rsid w:val="00B645FA"/>
    <w:rsid w:val="00B64D57"/>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521"/>
    <w:rsid w:val="00BE3649"/>
    <w:rsid w:val="00BE4118"/>
    <w:rsid w:val="00BE4D41"/>
    <w:rsid w:val="00BE591D"/>
    <w:rsid w:val="00BE5E83"/>
    <w:rsid w:val="00BE68DC"/>
    <w:rsid w:val="00BF085A"/>
    <w:rsid w:val="00BF124B"/>
    <w:rsid w:val="00BF16BD"/>
    <w:rsid w:val="00BF45E2"/>
    <w:rsid w:val="00BF70A0"/>
    <w:rsid w:val="00C01676"/>
    <w:rsid w:val="00C0297F"/>
    <w:rsid w:val="00C02B1D"/>
    <w:rsid w:val="00C030E9"/>
    <w:rsid w:val="00C033E5"/>
    <w:rsid w:val="00C036CD"/>
    <w:rsid w:val="00C037CD"/>
    <w:rsid w:val="00C04F60"/>
    <w:rsid w:val="00C0560A"/>
    <w:rsid w:val="00C0708D"/>
    <w:rsid w:val="00C073F2"/>
    <w:rsid w:val="00C10002"/>
    <w:rsid w:val="00C10357"/>
    <w:rsid w:val="00C1097E"/>
    <w:rsid w:val="00C10EA4"/>
    <w:rsid w:val="00C11562"/>
    <w:rsid w:val="00C1227B"/>
    <w:rsid w:val="00C127D5"/>
    <w:rsid w:val="00C12CDA"/>
    <w:rsid w:val="00C13C58"/>
    <w:rsid w:val="00C14512"/>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FF2"/>
    <w:rsid w:val="00C830AD"/>
    <w:rsid w:val="00C834A6"/>
    <w:rsid w:val="00C83F7D"/>
    <w:rsid w:val="00C84917"/>
    <w:rsid w:val="00C85937"/>
    <w:rsid w:val="00C86A78"/>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0786"/>
    <w:rsid w:val="00D018CB"/>
    <w:rsid w:val="00D01C08"/>
    <w:rsid w:val="00D02671"/>
    <w:rsid w:val="00D03160"/>
    <w:rsid w:val="00D03CCC"/>
    <w:rsid w:val="00D048EF"/>
    <w:rsid w:val="00D059FF"/>
    <w:rsid w:val="00D0680E"/>
    <w:rsid w:val="00D0705A"/>
    <w:rsid w:val="00D13019"/>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4CA"/>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C11DF"/>
    <w:rsid w:val="00DC1EE7"/>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FE8"/>
    <w:rsid w:val="00DE6151"/>
    <w:rsid w:val="00DE632D"/>
    <w:rsid w:val="00DE6536"/>
    <w:rsid w:val="00DE65DD"/>
    <w:rsid w:val="00DE6920"/>
    <w:rsid w:val="00DE7286"/>
    <w:rsid w:val="00DE77B7"/>
    <w:rsid w:val="00DE7B39"/>
    <w:rsid w:val="00DF159D"/>
    <w:rsid w:val="00DF25AF"/>
    <w:rsid w:val="00DF262C"/>
    <w:rsid w:val="00DF2912"/>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4DC9"/>
    <w:rsid w:val="00E854E2"/>
    <w:rsid w:val="00E85832"/>
    <w:rsid w:val="00E861D1"/>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39A"/>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3049C"/>
    <w:rsid w:val="00F31B3F"/>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30E"/>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F0F5A"/>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Number List 1,Fundamentacion,SubPárrafo de lista,Lista vistosa - Énfasis 11,Bulleted List,List number Paragraph,SOP_bullet1,Párrafo Normal,Dot pt"/>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Number List 1 Car,Fundamentacion Car,SubPárrafo de lista Car,Lista vistosa - Énfasis 11 Car,Bulleted List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19DB-985F-40A6-B004-D9027288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Carla Llontop Palacios</cp:lastModifiedBy>
  <cp:revision>5</cp:revision>
  <cp:lastPrinted>2022-02-01T22:48:00Z</cp:lastPrinted>
  <dcterms:created xsi:type="dcterms:W3CDTF">2022-06-03T15:30:00Z</dcterms:created>
  <dcterms:modified xsi:type="dcterms:W3CDTF">2022-06-09T18:12:00Z</dcterms:modified>
</cp:coreProperties>
</file>