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F145" w14:textId="28833970" w:rsidR="00845648" w:rsidRDefault="00845648">
      <w:pPr>
        <w:spacing w:after="0" w:line="240" w:lineRule="auto"/>
        <w:rPr>
          <w:rFonts w:ascii="Arial Narrow" w:hAnsi="Arial Narrow" w:cs="Calibri"/>
          <w:b/>
          <w:color w:val="000000"/>
        </w:rPr>
      </w:pPr>
    </w:p>
    <w:p w14:paraId="5D0C9C7C" w14:textId="7DEF1228" w:rsidR="00A81085" w:rsidRPr="00A81085" w:rsidRDefault="00A81085" w:rsidP="00A81085">
      <w:pPr>
        <w:pBdr>
          <w:top w:val="nil"/>
          <w:left w:val="nil"/>
          <w:bottom w:val="nil"/>
          <w:right w:val="nil"/>
          <w:between w:val="nil"/>
        </w:pBdr>
        <w:jc w:val="center"/>
        <w:rPr>
          <w:rFonts w:ascii="Arial Narrow" w:hAnsi="Arial Narrow" w:cs="Calibri"/>
          <w:b/>
          <w:color w:val="000000"/>
          <w:sz w:val="24"/>
          <w:szCs w:val="24"/>
        </w:rPr>
      </w:pPr>
      <w:bookmarkStart w:id="0" w:name="_Hlk95122481"/>
      <w:r w:rsidRPr="00A81085">
        <w:rPr>
          <w:rFonts w:ascii="Arial Narrow" w:hAnsi="Arial Narrow" w:cs="Calibri"/>
          <w:b/>
          <w:color w:val="000000"/>
          <w:sz w:val="24"/>
          <w:szCs w:val="24"/>
        </w:rPr>
        <w:t>TÉRMINOS DE REFERENCIA PARA LA CONTRATACIÓN DE SERVICIOS Y CONSULTORÍAS</w:t>
      </w:r>
      <w:r w:rsidRPr="00A81085">
        <w:rPr>
          <w:rStyle w:val="Refdenotaalpie"/>
          <w:rFonts w:ascii="Arial Narrow" w:hAnsi="Arial Narrow" w:cs="Calibri"/>
          <w:b/>
          <w:color w:val="000000"/>
          <w:sz w:val="24"/>
          <w:szCs w:val="24"/>
        </w:rPr>
        <w:footnoteReference w:id="1"/>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5"/>
        <w:gridCol w:w="6040"/>
      </w:tblGrid>
      <w:tr w:rsidR="00A81085" w:rsidRPr="005C54B5" w14:paraId="3747C6FF" w14:textId="77777777" w:rsidTr="00AD38CD">
        <w:trPr>
          <w:trHeight w:val="267"/>
        </w:trPr>
        <w:tc>
          <w:tcPr>
            <w:tcW w:w="4025" w:type="dxa"/>
          </w:tcPr>
          <w:bookmarkEnd w:id="0"/>
          <w:p w14:paraId="47DC370F" w14:textId="77777777" w:rsidR="00A81085" w:rsidRPr="005C54B5" w:rsidRDefault="00A81085" w:rsidP="00AD38CD">
            <w:pPr>
              <w:pBdr>
                <w:top w:val="nil"/>
                <w:left w:val="nil"/>
                <w:bottom w:val="nil"/>
                <w:right w:val="nil"/>
                <w:between w:val="nil"/>
              </w:pBdr>
              <w:ind w:left="567" w:hanging="132"/>
              <w:jc w:val="both"/>
              <w:rPr>
                <w:rFonts w:ascii="Arial Narrow" w:eastAsia="Times New Roman" w:hAnsi="Arial Narrow"/>
                <w:color w:val="000000"/>
              </w:rPr>
            </w:pPr>
            <w:r w:rsidRPr="005C54B5">
              <w:rPr>
                <w:rFonts w:ascii="Arial Narrow" w:eastAsia="Times New Roman" w:hAnsi="Arial Narrow"/>
                <w:color w:val="000000"/>
              </w:rPr>
              <w:t>Órgano y/o Unidad Orgánica:</w:t>
            </w:r>
          </w:p>
        </w:tc>
        <w:tc>
          <w:tcPr>
            <w:tcW w:w="6040" w:type="dxa"/>
          </w:tcPr>
          <w:p w14:paraId="66391782" w14:textId="77777777" w:rsidR="00A81085" w:rsidRPr="005C54B5" w:rsidRDefault="00A81085" w:rsidP="00AD38CD">
            <w:pPr>
              <w:pBdr>
                <w:top w:val="nil"/>
                <w:left w:val="nil"/>
                <w:bottom w:val="nil"/>
                <w:right w:val="nil"/>
                <w:between w:val="nil"/>
              </w:pBdr>
              <w:ind w:left="567"/>
              <w:jc w:val="both"/>
              <w:rPr>
                <w:rFonts w:ascii="Arial Narrow" w:eastAsia="Times New Roman" w:hAnsi="Arial Narrow"/>
                <w:color w:val="000000"/>
              </w:rPr>
            </w:pPr>
          </w:p>
        </w:tc>
      </w:tr>
      <w:tr w:rsidR="00A81085" w:rsidRPr="005C54B5" w14:paraId="475BD1FB" w14:textId="77777777" w:rsidTr="00AD38CD">
        <w:trPr>
          <w:trHeight w:val="168"/>
        </w:trPr>
        <w:tc>
          <w:tcPr>
            <w:tcW w:w="4025" w:type="dxa"/>
          </w:tcPr>
          <w:p w14:paraId="57A9E646" w14:textId="77777777" w:rsidR="00A81085" w:rsidRPr="005C54B5" w:rsidRDefault="00A81085" w:rsidP="00AD38CD">
            <w:pPr>
              <w:pBdr>
                <w:top w:val="nil"/>
                <w:left w:val="nil"/>
                <w:bottom w:val="nil"/>
                <w:right w:val="nil"/>
                <w:between w:val="nil"/>
              </w:pBdr>
              <w:ind w:left="567" w:hanging="132"/>
              <w:jc w:val="both"/>
              <w:rPr>
                <w:rFonts w:ascii="Arial Narrow" w:eastAsia="Times New Roman" w:hAnsi="Arial Narrow"/>
                <w:color w:val="000000"/>
              </w:rPr>
            </w:pPr>
            <w:r w:rsidRPr="005C54B5">
              <w:rPr>
                <w:rFonts w:ascii="Arial Narrow" w:eastAsia="Times New Roman" w:hAnsi="Arial Narrow"/>
                <w:color w:val="000000"/>
              </w:rPr>
              <w:t>Actividad del POI / Acción Estratégica PEI:</w:t>
            </w:r>
          </w:p>
        </w:tc>
        <w:tc>
          <w:tcPr>
            <w:tcW w:w="6040" w:type="dxa"/>
          </w:tcPr>
          <w:p w14:paraId="2BF3E9C4" w14:textId="77777777" w:rsidR="00A81085" w:rsidRPr="005C54B5" w:rsidRDefault="00A81085" w:rsidP="00AD38CD">
            <w:pPr>
              <w:pBdr>
                <w:top w:val="nil"/>
                <w:left w:val="nil"/>
                <w:bottom w:val="nil"/>
                <w:right w:val="nil"/>
                <w:between w:val="nil"/>
              </w:pBdr>
              <w:ind w:left="567"/>
              <w:jc w:val="both"/>
              <w:rPr>
                <w:rFonts w:ascii="Arial Narrow" w:eastAsia="Times New Roman" w:hAnsi="Arial Narrow"/>
                <w:color w:val="000000"/>
              </w:rPr>
            </w:pPr>
          </w:p>
        </w:tc>
      </w:tr>
      <w:tr w:rsidR="00A81085" w:rsidRPr="005C54B5" w14:paraId="7483B92B" w14:textId="77777777" w:rsidTr="00AD38CD">
        <w:trPr>
          <w:trHeight w:val="172"/>
        </w:trPr>
        <w:tc>
          <w:tcPr>
            <w:tcW w:w="4025" w:type="dxa"/>
          </w:tcPr>
          <w:p w14:paraId="2893527E" w14:textId="77777777" w:rsidR="00A81085" w:rsidRPr="005C54B5" w:rsidRDefault="00A81085" w:rsidP="00AD38CD">
            <w:pPr>
              <w:pBdr>
                <w:top w:val="nil"/>
                <w:left w:val="nil"/>
                <w:bottom w:val="nil"/>
                <w:right w:val="nil"/>
                <w:between w:val="nil"/>
              </w:pBdr>
              <w:ind w:left="567" w:hanging="132"/>
              <w:jc w:val="both"/>
              <w:rPr>
                <w:rFonts w:ascii="Arial Narrow" w:eastAsia="Times New Roman" w:hAnsi="Arial Narrow"/>
                <w:color w:val="000000"/>
              </w:rPr>
            </w:pPr>
            <w:r w:rsidRPr="005C54B5">
              <w:rPr>
                <w:rFonts w:ascii="Arial Narrow" w:eastAsia="Times New Roman" w:hAnsi="Arial Narrow"/>
                <w:color w:val="000000"/>
              </w:rPr>
              <w:t>Denominación de la Contratación:</w:t>
            </w:r>
          </w:p>
        </w:tc>
        <w:tc>
          <w:tcPr>
            <w:tcW w:w="6040" w:type="dxa"/>
          </w:tcPr>
          <w:p w14:paraId="36D06A1D" w14:textId="77777777" w:rsidR="00A81085" w:rsidRPr="005C54B5" w:rsidRDefault="00A81085" w:rsidP="00AD38CD">
            <w:pPr>
              <w:pBdr>
                <w:top w:val="nil"/>
                <w:left w:val="nil"/>
                <w:bottom w:val="nil"/>
                <w:right w:val="nil"/>
                <w:between w:val="nil"/>
              </w:pBdr>
              <w:ind w:left="567"/>
              <w:jc w:val="both"/>
              <w:rPr>
                <w:rFonts w:ascii="Arial Narrow" w:eastAsia="Times New Roman" w:hAnsi="Arial Narrow"/>
                <w:color w:val="000000"/>
              </w:rPr>
            </w:pPr>
          </w:p>
        </w:tc>
      </w:tr>
    </w:tbl>
    <w:p w14:paraId="7C639044" w14:textId="77777777" w:rsidR="00A81085" w:rsidRPr="005C54B5" w:rsidRDefault="00A81085" w:rsidP="00A81085">
      <w:pPr>
        <w:pBdr>
          <w:top w:val="nil"/>
          <w:left w:val="nil"/>
          <w:bottom w:val="nil"/>
          <w:right w:val="nil"/>
          <w:between w:val="nil"/>
        </w:pBdr>
        <w:ind w:left="567"/>
        <w:jc w:val="both"/>
        <w:rPr>
          <w:rFonts w:ascii="Arial Narrow" w:eastAsia="Arial" w:hAnsi="Arial Narrow" w:cs="Arial"/>
          <w:color w:val="00000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A81085" w:rsidRPr="005C54B5" w14:paraId="7FE48E44" w14:textId="77777777" w:rsidTr="004765A6">
        <w:trPr>
          <w:trHeight w:val="438"/>
        </w:trPr>
        <w:tc>
          <w:tcPr>
            <w:tcW w:w="10065" w:type="dxa"/>
          </w:tcPr>
          <w:p w14:paraId="12A28567"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FINALIDAD PÚBLICA</w:t>
            </w:r>
          </w:p>
        </w:tc>
      </w:tr>
      <w:tr w:rsidR="00A81085" w:rsidRPr="005C54B5" w14:paraId="7B703656" w14:textId="77777777" w:rsidTr="00AD38CD">
        <w:trPr>
          <w:trHeight w:val="486"/>
        </w:trPr>
        <w:tc>
          <w:tcPr>
            <w:tcW w:w="10065" w:type="dxa"/>
          </w:tcPr>
          <w:p w14:paraId="7E32BC56" w14:textId="77777777" w:rsidR="00A81085" w:rsidRPr="005C54B5" w:rsidRDefault="00A81085" w:rsidP="00AD38CD">
            <w:pPr>
              <w:ind w:left="435"/>
              <w:jc w:val="both"/>
              <w:rPr>
                <w:rFonts w:ascii="Arial Narrow" w:hAnsi="Arial Narrow"/>
                <w:i/>
              </w:rPr>
            </w:pPr>
            <w:r w:rsidRPr="005C54B5">
              <w:rPr>
                <w:rFonts w:ascii="Arial Narrow" w:hAnsi="Arial Narrow" w:cs="Calibri"/>
                <w:i/>
              </w:rPr>
              <w:t>(Detallar aquello que se busca satisfacer, mejorar y/o atender con la contratación requerida)</w:t>
            </w:r>
          </w:p>
        </w:tc>
      </w:tr>
      <w:tr w:rsidR="00A81085" w:rsidRPr="005C54B5" w14:paraId="554FE544" w14:textId="77777777" w:rsidTr="00AD38CD">
        <w:trPr>
          <w:trHeight w:val="357"/>
        </w:trPr>
        <w:tc>
          <w:tcPr>
            <w:tcW w:w="10065" w:type="dxa"/>
          </w:tcPr>
          <w:p w14:paraId="1AE16E44"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 xml:space="preserve">OBJETIVO DE LA CONTRATACIÓN </w:t>
            </w:r>
          </w:p>
        </w:tc>
      </w:tr>
      <w:tr w:rsidR="00A81085" w:rsidRPr="005C54B5" w14:paraId="34A208CF" w14:textId="77777777" w:rsidTr="00AD38CD">
        <w:trPr>
          <w:trHeight w:val="581"/>
        </w:trPr>
        <w:tc>
          <w:tcPr>
            <w:tcW w:w="10065" w:type="dxa"/>
          </w:tcPr>
          <w:p w14:paraId="751B553D"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(Detallar el propósito de la contratación, o aquello que se espera lograr a través de la contratación requerida)</w:t>
            </w:r>
          </w:p>
        </w:tc>
      </w:tr>
      <w:tr w:rsidR="00A81085" w:rsidRPr="005C54B5" w14:paraId="690D52BB" w14:textId="77777777" w:rsidTr="00AD38CD">
        <w:trPr>
          <w:trHeight w:val="385"/>
        </w:trPr>
        <w:tc>
          <w:tcPr>
            <w:tcW w:w="10065" w:type="dxa"/>
          </w:tcPr>
          <w:p w14:paraId="4738CC95"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 xml:space="preserve">ALCANCES Y DESCRIPCION DEL SERVICIO </w:t>
            </w:r>
          </w:p>
        </w:tc>
      </w:tr>
      <w:tr w:rsidR="00A81085" w:rsidRPr="005C54B5" w14:paraId="0F161DCE" w14:textId="77777777" w:rsidTr="00AD38CD">
        <w:trPr>
          <w:trHeight w:val="689"/>
        </w:trPr>
        <w:tc>
          <w:tcPr>
            <w:tcW w:w="10065" w:type="dxa"/>
          </w:tcPr>
          <w:p w14:paraId="3F2BD1A3" w14:textId="77777777" w:rsidR="00A81085" w:rsidRPr="005C54B5" w:rsidRDefault="00A81085" w:rsidP="00AD38CD">
            <w:pPr>
              <w:ind w:left="435"/>
              <w:jc w:val="both"/>
              <w:rPr>
                <w:rFonts w:ascii="Arial Narrow" w:hAnsi="Arial Narrow"/>
                <w:i/>
              </w:rPr>
            </w:pPr>
            <w:r w:rsidRPr="005C54B5">
              <w:rPr>
                <w:rFonts w:ascii="Arial Narrow" w:hAnsi="Arial Narrow" w:cs="Calibri"/>
                <w:i/>
              </w:rPr>
              <w:t>(Los órganos y/o unidades orgánicas deberán indicar el detalle de las actividades a desarrollar, así como el procedimiento a seguir para el desarrollo del servicio, plan de trabajo, recursos a ser previstos por el proveedor y por la entidad para la ejecución del servicio)</w:t>
            </w:r>
          </w:p>
        </w:tc>
      </w:tr>
      <w:tr w:rsidR="00A81085" w:rsidRPr="005C54B5" w14:paraId="3F72E857" w14:textId="77777777" w:rsidTr="00AD38CD">
        <w:trPr>
          <w:trHeight w:val="418"/>
        </w:trPr>
        <w:tc>
          <w:tcPr>
            <w:tcW w:w="10065" w:type="dxa"/>
          </w:tcPr>
          <w:p w14:paraId="5E82152B"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REQUISITOS DEL PROVEEDOR / PERFIL DEL CONSULTOR</w:t>
            </w:r>
          </w:p>
        </w:tc>
      </w:tr>
      <w:tr w:rsidR="00A81085" w:rsidRPr="005C54B5" w14:paraId="1404CEC1" w14:textId="77777777" w:rsidTr="00AD38CD">
        <w:tc>
          <w:tcPr>
            <w:tcW w:w="10065" w:type="dxa"/>
          </w:tcPr>
          <w:p w14:paraId="364823A7" w14:textId="77777777" w:rsidR="00A81085" w:rsidRPr="005C54B5" w:rsidRDefault="00A81085" w:rsidP="00AD38CD">
            <w:pPr>
              <w:pBdr>
                <w:top w:val="nil"/>
                <w:left w:val="nil"/>
                <w:bottom w:val="nil"/>
                <w:right w:val="nil"/>
                <w:between w:val="nil"/>
              </w:pBdr>
              <w:tabs>
                <w:tab w:val="left" w:pos="435"/>
              </w:tabs>
              <w:spacing w:after="0" w:line="240" w:lineRule="auto"/>
              <w:ind w:left="435"/>
              <w:jc w:val="both"/>
              <w:rPr>
                <w:rFonts w:ascii="Arial Narrow" w:hAnsi="Arial Narrow" w:cs="Calibri"/>
                <w:i/>
                <w:color w:val="000000"/>
              </w:rPr>
            </w:pPr>
            <w:r w:rsidRPr="005C54B5">
              <w:rPr>
                <w:rFonts w:ascii="Arial Narrow" w:hAnsi="Arial Narrow" w:cs="Calibri"/>
                <w:i/>
                <w:color w:val="000000"/>
              </w:rPr>
              <w:t>(Precisar las características o condiciones mínimas que debe cumplir el proveedor, sea persona natural o jurídica)</w:t>
            </w:r>
          </w:p>
          <w:p w14:paraId="088C938A" w14:textId="77777777" w:rsidR="00A81085" w:rsidRPr="005C54B5" w:rsidRDefault="00A81085" w:rsidP="00AD38CD">
            <w:pPr>
              <w:pBdr>
                <w:top w:val="nil"/>
                <w:left w:val="nil"/>
                <w:bottom w:val="nil"/>
                <w:right w:val="nil"/>
                <w:between w:val="nil"/>
              </w:pBdr>
              <w:tabs>
                <w:tab w:val="left" w:pos="435"/>
              </w:tabs>
              <w:spacing w:after="0" w:line="240" w:lineRule="auto"/>
              <w:ind w:left="435"/>
              <w:jc w:val="both"/>
              <w:rPr>
                <w:rFonts w:ascii="Arial Narrow" w:hAnsi="Arial Narrow" w:cs="Calibri"/>
                <w:i/>
                <w:color w:val="000000"/>
              </w:rPr>
            </w:pPr>
          </w:p>
        </w:tc>
      </w:tr>
      <w:tr w:rsidR="00A81085" w:rsidRPr="005C54B5" w14:paraId="20A32665" w14:textId="77777777" w:rsidTr="004765A6">
        <w:trPr>
          <w:trHeight w:val="399"/>
        </w:trPr>
        <w:tc>
          <w:tcPr>
            <w:tcW w:w="10065" w:type="dxa"/>
          </w:tcPr>
          <w:p w14:paraId="177C8FBE"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jc w:val="both"/>
              <w:rPr>
                <w:rFonts w:ascii="Arial Narrow" w:hAnsi="Arial Narrow" w:cs="Calibri"/>
                <w:b/>
                <w:color w:val="000000"/>
              </w:rPr>
            </w:pPr>
            <w:r w:rsidRPr="005C54B5">
              <w:rPr>
                <w:rFonts w:ascii="Arial Narrow" w:hAnsi="Arial Narrow" w:cs="Calibri"/>
                <w:b/>
                <w:color w:val="000000"/>
              </w:rPr>
              <w:t>REGLAMENTOS TÉCNICOS, NORMAS METROLÓGICAS Y/O SANITARIAS (De corresponder)</w:t>
            </w:r>
          </w:p>
        </w:tc>
      </w:tr>
      <w:tr w:rsidR="00A81085" w:rsidRPr="005C54B5" w14:paraId="05F7D652" w14:textId="77777777" w:rsidTr="00AD38CD">
        <w:trPr>
          <w:trHeight w:val="572"/>
        </w:trPr>
        <w:tc>
          <w:tcPr>
            <w:tcW w:w="10065" w:type="dxa"/>
          </w:tcPr>
          <w:p w14:paraId="2E04B746" w14:textId="77777777" w:rsidR="00A81085" w:rsidRPr="005C54B5" w:rsidRDefault="00A81085" w:rsidP="00AD38CD">
            <w:pPr>
              <w:ind w:left="435"/>
              <w:jc w:val="both"/>
              <w:rPr>
                <w:rFonts w:ascii="Arial Narrow" w:hAnsi="Arial Narrow"/>
                <w:i/>
              </w:rPr>
            </w:pPr>
            <w:r w:rsidRPr="005C54B5">
              <w:rPr>
                <w:rFonts w:ascii="Arial Narrow" w:hAnsi="Arial Narrow" w:cs="Calibri"/>
                <w:i/>
              </w:rPr>
              <w:t>(Señalar los reglamentos técnicos, normas metrológicas y/o sanitarias nacionales que resulten aplicables, de acuerdo al objeto y características de la contratación)</w:t>
            </w:r>
          </w:p>
        </w:tc>
      </w:tr>
      <w:tr w:rsidR="00A81085" w:rsidRPr="005C54B5" w14:paraId="78FAEC24" w14:textId="77777777" w:rsidTr="00AD38CD">
        <w:trPr>
          <w:trHeight w:val="419"/>
        </w:trPr>
        <w:tc>
          <w:tcPr>
            <w:tcW w:w="10065" w:type="dxa"/>
          </w:tcPr>
          <w:p w14:paraId="0FE5ABC2"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SEGUROS (De corresponder)</w:t>
            </w:r>
          </w:p>
        </w:tc>
      </w:tr>
      <w:tr w:rsidR="00A81085" w:rsidRPr="005C54B5" w14:paraId="7E4E2A1A" w14:textId="77777777" w:rsidTr="00AD38CD">
        <w:trPr>
          <w:trHeight w:val="484"/>
        </w:trPr>
        <w:tc>
          <w:tcPr>
            <w:tcW w:w="10065" w:type="dxa"/>
          </w:tcPr>
          <w:p w14:paraId="4D4229E6" w14:textId="77777777" w:rsidR="00A81085" w:rsidRPr="005C54B5" w:rsidRDefault="00A81085" w:rsidP="00AD38CD">
            <w:pPr>
              <w:ind w:left="435"/>
              <w:jc w:val="both"/>
              <w:rPr>
                <w:rFonts w:ascii="Arial Narrow" w:hAnsi="Arial Narrow"/>
                <w:i/>
              </w:rPr>
            </w:pPr>
            <w:r w:rsidRPr="005C54B5">
              <w:rPr>
                <w:rFonts w:ascii="Arial Narrow" w:hAnsi="Arial Narrow" w:cs="Calibri"/>
                <w:i/>
              </w:rPr>
              <w:t>(De ser el caso, los órganos y/o unidades orgánicas deberán precisar el tipo de seguro que se exigirá al proveedor, la cobertura, el plazo, monto de la cobertura y oportunidad de su presentación)</w:t>
            </w:r>
          </w:p>
        </w:tc>
      </w:tr>
      <w:tr w:rsidR="00A81085" w:rsidRPr="005C54B5" w14:paraId="28A4FD42" w14:textId="77777777" w:rsidTr="004765A6">
        <w:trPr>
          <w:trHeight w:val="545"/>
        </w:trPr>
        <w:tc>
          <w:tcPr>
            <w:tcW w:w="10065" w:type="dxa"/>
          </w:tcPr>
          <w:p w14:paraId="17B22793" w14:textId="77777777" w:rsidR="00A81085" w:rsidRPr="005C54B5" w:rsidRDefault="00A81085" w:rsidP="00A81085">
            <w:pPr>
              <w:numPr>
                <w:ilvl w:val="0"/>
                <w:numId w:val="40"/>
              </w:numPr>
              <w:pBdr>
                <w:top w:val="nil"/>
                <w:left w:val="nil"/>
                <w:bottom w:val="nil"/>
                <w:right w:val="nil"/>
                <w:between w:val="nil"/>
              </w:pBdr>
              <w:tabs>
                <w:tab w:val="left" w:pos="435"/>
              </w:tabs>
              <w:spacing w:after="0" w:line="240" w:lineRule="auto"/>
              <w:ind w:left="435" w:hanging="447"/>
              <w:rPr>
                <w:rFonts w:ascii="Arial Narrow" w:hAnsi="Arial Narrow"/>
                <w:b/>
                <w:color w:val="000000"/>
              </w:rPr>
            </w:pPr>
            <w:r w:rsidRPr="005C54B5">
              <w:rPr>
                <w:rFonts w:ascii="Arial Narrow" w:hAnsi="Arial Narrow" w:cs="Calibri"/>
                <w:b/>
                <w:color w:val="000000"/>
              </w:rPr>
              <w:t>PRESTACIONES ACCESORIAS (De corresponder)</w:t>
            </w:r>
          </w:p>
        </w:tc>
      </w:tr>
      <w:tr w:rsidR="00A81085" w:rsidRPr="005C54B5" w14:paraId="4AB4356C" w14:textId="77777777" w:rsidTr="00AD38CD">
        <w:trPr>
          <w:trHeight w:val="691"/>
        </w:trPr>
        <w:tc>
          <w:tcPr>
            <w:tcW w:w="10065" w:type="dxa"/>
          </w:tcPr>
          <w:p w14:paraId="5C94920F" w14:textId="77777777" w:rsidR="00A81085" w:rsidRPr="005C54B5" w:rsidRDefault="00A81085" w:rsidP="00AD38CD">
            <w:pPr>
              <w:ind w:left="435"/>
              <w:jc w:val="both"/>
              <w:rPr>
                <w:rFonts w:ascii="Arial Narrow" w:hAnsi="Arial Narrow"/>
                <w:i/>
              </w:rPr>
            </w:pPr>
            <w:r w:rsidRPr="005C54B5">
              <w:rPr>
                <w:rFonts w:ascii="Arial Narrow" w:hAnsi="Arial Narrow" w:cs="Calibri"/>
                <w:i/>
              </w:rPr>
              <w:t>(Se podrán considerar como prestaciones accesorias al mantenimiento preventivo, soporte técnico, capacitación y/o entrenamiento del personal de la entidad, entre otras, por lo que se deberá precisar según la prestación solicitada)</w:t>
            </w:r>
          </w:p>
        </w:tc>
      </w:tr>
      <w:tr w:rsidR="00A81085" w:rsidRPr="005C54B5" w14:paraId="0017FD85" w14:textId="77777777" w:rsidTr="004765A6">
        <w:trPr>
          <w:trHeight w:val="478"/>
        </w:trPr>
        <w:tc>
          <w:tcPr>
            <w:tcW w:w="10065" w:type="dxa"/>
          </w:tcPr>
          <w:p w14:paraId="7E724041"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LUGAR Y PLAZO DE EJECUCIÓN</w:t>
            </w:r>
          </w:p>
        </w:tc>
      </w:tr>
      <w:tr w:rsidR="00A81085" w:rsidRPr="005C54B5" w14:paraId="007DB885" w14:textId="77777777" w:rsidTr="00AD38CD">
        <w:trPr>
          <w:trHeight w:val="1974"/>
        </w:trPr>
        <w:tc>
          <w:tcPr>
            <w:tcW w:w="10065" w:type="dxa"/>
          </w:tcPr>
          <w:p w14:paraId="33658D31" w14:textId="77777777" w:rsidR="00A81085" w:rsidRPr="005C54B5" w:rsidRDefault="00A81085" w:rsidP="00AD38CD">
            <w:pPr>
              <w:ind w:left="435"/>
              <w:jc w:val="both"/>
              <w:rPr>
                <w:rFonts w:ascii="Arial Narrow" w:hAnsi="Arial Narrow"/>
                <w:i/>
              </w:rPr>
            </w:pPr>
            <w:r w:rsidRPr="005C54B5">
              <w:rPr>
                <w:rFonts w:ascii="Arial Narrow" w:hAnsi="Arial Narrow" w:cs="Calibri"/>
                <w:b/>
                <w:i/>
              </w:rPr>
              <w:t xml:space="preserve">Lugar: </w:t>
            </w:r>
            <w:r w:rsidRPr="005C54B5">
              <w:rPr>
                <w:rFonts w:ascii="Arial Narrow" w:hAnsi="Arial Narrow" w:cs="Calibri"/>
                <w:i/>
              </w:rPr>
              <w:t>(Los órganos y/o unidades orgánicas deberán señalar el lugar donde se efectuarán las prestaciones)</w:t>
            </w:r>
          </w:p>
          <w:p w14:paraId="59E65B48" w14:textId="48026BBA" w:rsidR="00A81085" w:rsidRPr="005C54B5" w:rsidRDefault="00A81085" w:rsidP="00AD38CD">
            <w:pPr>
              <w:ind w:left="435"/>
              <w:jc w:val="both"/>
              <w:rPr>
                <w:rFonts w:ascii="Arial Narrow" w:hAnsi="Arial Narrow"/>
                <w:i/>
              </w:rPr>
            </w:pPr>
            <w:r w:rsidRPr="005C54B5">
              <w:rPr>
                <w:rFonts w:ascii="Arial Narrow" w:hAnsi="Arial Narrow" w:cs="Calibri"/>
                <w:b/>
                <w:i/>
              </w:rPr>
              <w:t xml:space="preserve">Plazo: </w:t>
            </w:r>
            <w:r w:rsidRPr="005C54B5">
              <w:rPr>
                <w:rFonts w:ascii="Arial Narrow" w:hAnsi="Arial Narrow" w:cs="Calibri"/>
                <w:i/>
              </w:rPr>
              <w:t>(Los órganos y/o unidades orgánicas deberán expresar el plazo de la prestación en días calendario, indicando el inicio del plazo de ejecución de la prestación, a partir del día siguiente de la notificación de la orden de servicio)</w:t>
            </w:r>
          </w:p>
          <w:p w14:paraId="7548AF65" w14:textId="77777777" w:rsidR="00A81085" w:rsidRPr="005C54B5" w:rsidRDefault="00A81085" w:rsidP="00AD38CD">
            <w:pPr>
              <w:ind w:left="435"/>
              <w:jc w:val="both"/>
              <w:rPr>
                <w:rFonts w:ascii="Arial Narrow" w:hAnsi="Arial Narrow"/>
                <w:i/>
              </w:rPr>
            </w:pPr>
            <w:r w:rsidRPr="005C54B5">
              <w:rPr>
                <w:rFonts w:ascii="Arial Narrow" w:hAnsi="Arial Narrow" w:cs="Calibri"/>
                <w:i/>
              </w:rPr>
              <w:t>(En caso de que se establezca condiciones previas a la ejecución del servicio, se deberá precisar dicho plazo y las condiciones a cumplir antes del inicio del cómputo de plazo)</w:t>
            </w:r>
          </w:p>
        </w:tc>
      </w:tr>
      <w:tr w:rsidR="00A81085" w:rsidRPr="005C54B5" w14:paraId="4A53A897" w14:textId="77777777" w:rsidTr="00AD38CD">
        <w:trPr>
          <w:trHeight w:val="449"/>
        </w:trPr>
        <w:tc>
          <w:tcPr>
            <w:tcW w:w="10065" w:type="dxa"/>
          </w:tcPr>
          <w:p w14:paraId="721C7F7C" w14:textId="3979B0E6"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ENTREGABLES</w:t>
            </w:r>
            <w:r w:rsidR="0072389D">
              <w:rPr>
                <w:rFonts w:ascii="Arial Narrow" w:hAnsi="Arial Narrow" w:cs="Calibri"/>
                <w:b/>
                <w:color w:val="000000"/>
              </w:rPr>
              <w:t xml:space="preserve"> (De corresponder)</w:t>
            </w:r>
          </w:p>
        </w:tc>
      </w:tr>
      <w:tr w:rsidR="00A81085" w:rsidRPr="005C54B5" w14:paraId="3295B00F" w14:textId="77777777" w:rsidTr="00AD38CD">
        <w:trPr>
          <w:trHeight w:val="914"/>
        </w:trPr>
        <w:tc>
          <w:tcPr>
            <w:tcW w:w="10065" w:type="dxa"/>
          </w:tcPr>
          <w:p w14:paraId="0677877E" w14:textId="1141695C" w:rsidR="00A81085" w:rsidRPr="005C54B5" w:rsidRDefault="00A81085" w:rsidP="00AD38CD">
            <w:pPr>
              <w:ind w:left="435"/>
              <w:jc w:val="both"/>
              <w:rPr>
                <w:rFonts w:ascii="Arial Narrow" w:hAnsi="Arial Narrow"/>
                <w:i/>
              </w:rPr>
            </w:pPr>
            <w:r w:rsidRPr="005C54B5">
              <w:rPr>
                <w:rFonts w:ascii="Arial Narrow" w:hAnsi="Arial Narrow" w:cs="Calibri"/>
                <w:i/>
              </w:rPr>
              <w:lastRenderedPageBreak/>
              <w:t>(Detallar el número de entregables, el contenido de cada entregable, los plazos de presentación y condiciones relevantes para cumplir con cada entregable</w:t>
            </w:r>
            <w:r w:rsidR="00344D30">
              <w:rPr>
                <w:rFonts w:ascii="Arial Narrow" w:hAnsi="Arial Narrow" w:cs="Calibri"/>
                <w:i/>
              </w:rPr>
              <w:t xml:space="preserve">, </w:t>
            </w:r>
            <w:r w:rsidR="00344D30" w:rsidRPr="004765A6">
              <w:rPr>
                <w:rFonts w:ascii="Arial Narrow" w:hAnsi="Arial Narrow" w:cs="Calibri"/>
                <w:i/>
              </w:rPr>
              <w:t xml:space="preserve">la presentación de cada uno de estos entregables </w:t>
            </w:r>
            <w:proofErr w:type="gramStart"/>
            <w:r w:rsidR="00344D30" w:rsidRPr="004765A6">
              <w:rPr>
                <w:rFonts w:ascii="Arial Narrow" w:hAnsi="Arial Narrow" w:cs="Calibri"/>
                <w:i/>
              </w:rPr>
              <w:t>será  a</w:t>
            </w:r>
            <w:proofErr w:type="gramEnd"/>
            <w:r w:rsidR="00344D30" w:rsidRPr="004765A6">
              <w:rPr>
                <w:rFonts w:ascii="Arial Narrow" w:hAnsi="Arial Narrow" w:cs="Calibri"/>
                <w:i/>
              </w:rPr>
              <w:t xml:space="preserve"> través de mesa de partes virtual, </w:t>
            </w:r>
            <w:r w:rsidR="004765A6" w:rsidRPr="004765A6">
              <w:rPr>
                <w:rFonts w:ascii="Arial Narrow" w:hAnsi="Arial Narrow" w:cs="Calibri"/>
                <w:i/>
              </w:rPr>
              <w:t xml:space="preserve">en tanto </w:t>
            </w:r>
            <w:r w:rsidR="00344D30" w:rsidRPr="004765A6">
              <w:rPr>
                <w:rFonts w:ascii="Arial Narrow" w:hAnsi="Arial Narrow" w:cs="Calibri"/>
                <w:i/>
              </w:rPr>
              <w:t>dure el actual estado de emergencia</w:t>
            </w:r>
            <w:r w:rsidR="00711BA8">
              <w:rPr>
                <w:rFonts w:ascii="Arial Narrow" w:hAnsi="Arial Narrow" w:cs="Calibri"/>
                <w:i/>
              </w:rPr>
              <w:t xml:space="preserve"> o se disponga así en los términos de referencia</w:t>
            </w:r>
            <w:r w:rsidRPr="005C54B5">
              <w:rPr>
                <w:rFonts w:ascii="Arial Narrow" w:hAnsi="Arial Narrow" w:cs="Calibri"/>
                <w:i/>
              </w:rPr>
              <w:t>)</w:t>
            </w:r>
          </w:p>
        </w:tc>
      </w:tr>
      <w:tr w:rsidR="00A81085" w:rsidRPr="005C54B5" w14:paraId="3867E60E" w14:textId="77777777" w:rsidTr="00AD38CD">
        <w:trPr>
          <w:trHeight w:val="436"/>
        </w:trPr>
        <w:tc>
          <w:tcPr>
            <w:tcW w:w="10065" w:type="dxa"/>
          </w:tcPr>
          <w:p w14:paraId="33900DA3" w14:textId="6745C6FE"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CONFORMIDAD</w:t>
            </w:r>
          </w:p>
        </w:tc>
      </w:tr>
      <w:tr w:rsidR="00A81085" w:rsidRPr="005C54B5" w14:paraId="3E8765CE" w14:textId="77777777" w:rsidTr="00AD38CD">
        <w:trPr>
          <w:trHeight w:val="880"/>
        </w:trPr>
        <w:tc>
          <w:tcPr>
            <w:tcW w:w="10065" w:type="dxa"/>
          </w:tcPr>
          <w:p w14:paraId="04F177A3" w14:textId="77777777" w:rsidR="00A81085" w:rsidRPr="005C54B5" w:rsidRDefault="00A81085" w:rsidP="00AD38CD">
            <w:pPr>
              <w:ind w:left="435"/>
              <w:jc w:val="both"/>
              <w:rPr>
                <w:rFonts w:ascii="Arial Narrow" w:hAnsi="Arial Narrow"/>
                <w:i/>
              </w:rPr>
            </w:pPr>
            <w:r w:rsidRPr="005C54B5">
              <w:rPr>
                <w:rFonts w:ascii="Arial Narrow" w:hAnsi="Arial Narrow" w:cs="Calibri"/>
                <w:i/>
              </w:rPr>
              <w:t>(Se deberá indicar los órganos y/o unidad orgánica responsables de otorgar la conformidad del servicio y precisar el procedimiento y requisitos que deberá cumplir el proveedor para el otorgamiento de la conformidad)</w:t>
            </w:r>
          </w:p>
        </w:tc>
      </w:tr>
      <w:tr w:rsidR="00A81085" w:rsidRPr="005C54B5" w14:paraId="61FE0F16" w14:textId="77777777" w:rsidTr="00AD38CD">
        <w:trPr>
          <w:trHeight w:val="383"/>
        </w:trPr>
        <w:tc>
          <w:tcPr>
            <w:tcW w:w="10065" w:type="dxa"/>
          </w:tcPr>
          <w:p w14:paraId="6B597583" w14:textId="5CDBE772" w:rsidR="00A81085" w:rsidRPr="004765A6" w:rsidRDefault="0035362B"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4765A6">
              <w:rPr>
                <w:rFonts w:ascii="Arial Narrow" w:hAnsi="Arial Narrow"/>
                <w:b/>
                <w:color w:val="000000"/>
              </w:rPr>
              <w:t>SUPERVISIÓN (De corresponder)</w:t>
            </w:r>
          </w:p>
        </w:tc>
      </w:tr>
      <w:tr w:rsidR="0035362B" w:rsidRPr="005C54B5" w14:paraId="56334194" w14:textId="77777777" w:rsidTr="00AD38CD">
        <w:trPr>
          <w:trHeight w:val="383"/>
        </w:trPr>
        <w:tc>
          <w:tcPr>
            <w:tcW w:w="10065" w:type="dxa"/>
          </w:tcPr>
          <w:p w14:paraId="6F1378AB" w14:textId="25C22AA1" w:rsidR="0035362B" w:rsidRPr="004765A6" w:rsidRDefault="0035362B" w:rsidP="0035362B">
            <w:pPr>
              <w:pBdr>
                <w:top w:val="nil"/>
                <w:left w:val="nil"/>
                <w:bottom w:val="nil"/>
                <w:right w:val="nil"/>
                <w:between w:val="nil"/>
              </w:pBdr>
              <w:spacing w:after="0" w:line="240" w:lineRule="auto"/>
              <w:ind w:left="435"/>
              <w:rPr>
                <w:rFonts w:ascii="Arial Narrow" w:hAnsi="Arial Narrow" w:cs="Calibri"/>
                <w:i/>
              </w:rPr>
            </w:pPr>
            <w:r w:rsidRPr="004765A6">
              <w:rPr>
                <w:rFonts w:ascii="Arial Narrow" w:hAnsi="Arial Narrow" w:cs="Calibri"/>
                <w:i/>
              </w:rPr>
              <w:t>(Se deberá indicar los órganos y/o unidad orgánica responsables de realizar la supervisión de la prestación)</w:t>
            </w:r>
          </w:p>
          <w:p w14:paraId="05E25067" w14:textId="73DFE2FA" w:rsidR="0035362B" w:rsidRPr="004765A6" w:rsidRDefault="0035362B" w:rsidP="0035362B">
            <w:pPr>
              <w:pBdr>
                <w:top w:val="nil"/>
                <w:left w:val="nil"/>
                <w:bottom w:val="nil"/>
                <w:right w:val="nil"/>
                <w:between w:val="nil"/>
              </w:pBdr>
              <w:spacing w:after="0" w:line="240" w:lineRule="auto"/>
              <w:ind w:left="435"/>
              <w:rPr>
                <w:rFonts w:ascii="Arial Narrow" w:hAnsi="Arial Narrow"/>
                <w:b/>
                <w:color w:val="000000"/>
              </w:rPr>
            </w:pPr>
          </w:p>
        </w:tc>
      </w:tr>
      <w:tr w:rsidR="0035362B" w:rsidRPr="005C54B5" w14:paraId="3B475507" w14:textId="77777777" w:rsidTr="00AD38CD">
        <w:trPr>
          <w:trHeight w:val="383"/>
        </w:trPr>
        <w:tc>
          <w:tcPr>
            <w:tcW w:w="10065" w:type="dxa"/>
          </w:tcPr>
          <w:p w14:paraId="4C92EAD2" w14:textId="34935D11" w:rsidR="0035362B" w:rsidRPr="004765A6" w:rsidRDefault="0035362B" w:rsidP="00A81085">
            <w:pPr>
              <w:numPr>
                <w:ilvl w:val="0"/>
                <w:numId w:val="40"/>
              </w:numPr>
              <w:pBdr>
                <w:top w:val="nil"/>
                <w:left w:val="nil"/>
                <w:bottom w:val="nil"/>
                <w:right w:val="nil"/>
                <w:between w:val="nil"/>
              </w:pBdr>
              <w:spacing w:after="0" w:line="240" w:lineRule="auto"/>
              <w:ind w:left="435" w:hanging="471"/>
              <w:rPr>
                <w:rFonts w:ascii="Arial Narrow" w:hAnsi="Arial Narrow" w:cs="Calibri"/>
                <w:b/>
                <w:color w:val="000000"/>
              </w:rPr>
            </w:pPr>
            <w:r w:rsidRPr="004765A6">
              <w:rPr>
                <w:rFonts w:ascii="Arial Narrow" w:hAnsi="Arial Narrow" w:cs="Calibri"/>
                <w:b/>
                <w:color w:val="000000"/>
              </w:rPr>
              <w:t>FORMA Y CONDICIONES DE PAGO</w:t>
            </w:r>
          </w:p>
        </w:tc>
      </w:tr>
      <w:tr w:rsidR="00A81085" w:rsidRPr="005C54B5" w14:paraId="193D1C3D" w14:textId="77777777" w:rsidTr="00AD38CD">
        <w:trPr>
          <w:trHeight w:val="1577"/>
        </w:trPr>
        <w:tc>
          <w:tcPr>
            <w:tcW w:w="10065" w:type="dxa"/>
          </w:tcPr>
          <w:p w14:paraId="6A95996E" w14:textId="77777777" w:rsidR="00A81085" w:rsidRPr="005C54B5" w:rsidRDefault="00A81085" w:rsidP="00AD38CD">
            <w:pPr>
              <w:ind w:left="435"/>
              <w:jc w:val="both"/>
              <w:rPr>
                <w:rFonts w:ascii="Arial Narrow" w:hAnsi="Arial Narrow"/>
                <w:i/>
              </w:rPr>
            </w:pPr>
            <w:r w:rsidRPr="005C54B5">
              <w:rPr>
                <w:rFonts w:ascii="Arial Narrow" w:hAnsi="Arial Narrow" w:cs="Calibri"/>
                <w:i/>
              </w:rPr>
              <w:t>(Los órganos y/o unidades orgánicas deberán precisar si se realizará el pago de la contraprestación en un solo pago o pagos periódicos)</w:t>
            </w:r>
          </w:p>
          <w:p w14:paraId="082BF405" w14:textId="77777777" w:rsidR="00A81085" w:rsidRPr="005C54B5" w:rsidRDefault="00A81085" w:rsidP="00AD38CD">
            <w:pPr>
              <w:ind w:left="435"/>
              <w:jc w:val="both"/>
              <w:rPr>
                <w:rFonts w:ascii="Arial Narrow" w:hAnsi="Arial Narrow"/>
                <w:i/>
              </w:rPr>
            </w:pPr>
            <w:r w:rsidRPr="005C54B5">
              <w:rPr>
                <w:rFonts w:ascii="Arial Narrow" w:hAnsi="Arial Narrow" w:cs="Calibri"/>
                <w:i/>
              </w:rPr>
              <w:t>(Los órganos y/o unidades orgánicas deberán precisar la documentación obligatoria a presentar por el proveedor para la realización del pago considerando la conformidad de los órganos y/o unidades orgánicas y comprobante de pago)</w:t>
            </w:r>
          </w:p>
        </w:tc>
      </w:tr>
      <w:tr w:rsidR="00A81085" w:rsidRPr="005C54B5" w14:paraId="071A828C" w14:textId="77777777" w:rsidTr="00AD38CD">
        <w:trPr>
          <w:trHeight w:val="397"/>
        </w:trPr>
        <w:tc>
          <w:tcPr>
            <w:tcW w:w="10065" w:type="dxa"/>
          </w:tcPr>
          <w:p w14:paraId="58712162"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CONFIDENCIALIDAD (De corresponder)</w:t>
            </w:r>
          </w:p>
        </w:tc>
      </w:tr>
      <w:tr w:rsidR="00A81085" w:rsidRPr="005C54B5" w14:paraId="225CD944" w14:textId="77777777" w:rsidTr="00AD38CD">
        <w:trPr>
          <w:trHeight w:val="2673"/>
        </w:trPr>
        <w:tc>
          <w:tcPr>
            <w:tcW w:w="10065" w:type="dxa"/>
          </w:tcPr>
          <w:p w14:paraId="5DD1AC6A" w14:textId="77777777" w:rsidR="00D138B3" w:rsidRPr="00D74D2E" w:rsidRDefault="00D138B3" w:rsidP="00D138B3">
            <w:pPr>
              <w:ind w:left="435"/>
              <w:jc w:val="both"/>
              <w:rPr>
                <w:rFonts w:ascii="Arial Narrow" w:hAnsi="Arial Narrow"/>
                <w:i/>
              </w:rPr>
            </w:pPr>
            <w:r w:rsidRPr="00D138B3">
              <w:rPr>
                <w:rFonts w:ascii="Arial Narrow" w:hAnsi="Arial Narrow"/>
                <w:i/>
              </w:rPr>
              <w:t>El contratista deberá mantener estricta confidencialidad sobre la información a la que tendrá acceso durante la ejecución del servicio. Asimismo, no podrá dispo</w:t>
            </w:r>
            <w:r w:rsidRPr="00D74D2E">
              <w:rPr>
                <w:rFonts w:ascii="Arial Narrow" w:hAnsi="Arial Narrow"/>
                <w:i/>
              </w:rPr>
              <w:t xml:space="preserve">ner de ésta para fines distintos al servicio que presta.  </w:t>
            </w:r>
          </w:p>
          <w:p w14:paraId="15679444" w14:textId="2CF7510D" w:rsidR="00A323CC" w:rsidRDefault="00D138B3" w:rsidP="00D138B3">
            <w:pPr>
              <w:ind w:left="435"/>
              <w:jc w:val="both"/>
              <w:rPr>
                <w:rFonts w:ascii="Arial Narrow" w:hAnsi="Arial Narrow"/>
                <w:i/>
              </w:rPr>
            </w:pPr>
            <w:r w:rsidRPr="00D74D2E">
              <w:rPr>
                <w:rFonts w:ascii="Arial Narrow" w:hAnsi="Arial Narrow"/>
                <w:i/>
              </w:rPr>
              <w:t>El contratista deberá de tener conocimiento de</w:t>
            </w:r>
            <w:r w:rsidR="00E534D8" w:rsidRPr="00D74D2E">
              <w:rPr>
                <w:rFonts w:ascii="Arial Narrow" w:hAnsi="Arial Narrow"/>
                <w:i/>
              </w:rPr>
              <w:t xml:space="preserve"> </w:t>
            </w:r>
            <w:r w:rsidRPr="00D74D2E">
              <w:rPr>
                <w:rFonts w:ascii="Arial Narrow" w:hAnsi="Arial Narrow"/>
                <w:i/>
              </w:rPr>
              <w:t>l</w:t>
            </w:r>
            <w:r w:rsidR="00E534D8" w:rsidRPr="00D74D2E">
              <w:rPr>
                <w:rFonts w:ascii="Arial Narrow" w:hAnsi="Arial Narrow"/>
                <w:i/>
              </w:rPr>
              <w:t>as</w:t>
            </w:r>
            <w:r w:rsidRPr="00D74D2E">
              <w:rPr>
                <w:rFonts w:ascii="Arial Narrow" w:hAnsi="Arial Narrow"/>
                <w:i/>
              </w:rPr>
              <w:t xml:space="preserve"> </w:t>
            </w:r>
            <w:r w:rsidR="00E534D8" w:rsidRPr="00D74D2E">
              <w:rPr>
                <w:rFonts w:ascii="Arial Narrow" w:hAnsi="Arial Narrow"/>
                <w:i/>
              </w:rPr>
              <w:t>“Disposiciones de seguridad de la información para proveedores”</w:t>
            </w:r>
            <w:r w:rsidR="000B3C49" w:rsidRPr="00D74D2E">
              <w:rPr>
                <w:rFonts w:ascii="Arial Narrow" w:hAnsi="Arial Narrow"/>
                <w:i/>
              </w:rPr>
              <w:t xml:space="preserve"> que serán comunicadas por la SUNASS si por la </w:t>
            </w:r>
            <w:r w:rsidR="000B3C49" w:rsidRPr="00D74D2E">
              <w:rPr>
                <w:rFonts w:ascii="Arial Narrow" w:eastAsia="Times New Roman" w:hAnsi="Arial Narrow" w:cs="Arial"/>
                <w:bCs/>
                <w:i/>
                <w:iCs/>
                <w:spacing w:val="-2"/>
                <w:lang w:eastAsia="es-PE"/>
              </w:rPr>
              <w:t>contratación el proveedor tiene acceso a algún activo de información de la SUNASS (sistemas de información, instalaciones de procesamiento, entre otros).</w:t>
            </w:r>
          </w:p>
          <w:p w14:paraId="054A5AC3" w14:textId="77777777" w:rsidR="00D138B3" w:rsidRPr="00D138B3" w:rsidRDefault="00D138B3" w:rsidP="00D138B3">
            <w:pPr>
              <w:ind w:left="435"/>
              <w:jc w:val="both"/>
              <w:rPr>
                <w:rFonts w:ascii="Arial Narrow" w:hAnsi="Arial Narrow"/>
                <w:i/>
              </w:rPr>
            </w:pPr>
            <w:r w:rsidRPr="00D138B3">
              <w:rPr>
                <w:rFonts w:ascii="Arial Narrow" w:hAnsi="Arial Narrow"/>
                <w:i/>
              </w:rPr>
              <w:t xml:space="preserve">El contratista deberá de enviar al correo electrónico del personal responsable de la contratación del servicio la declaración jurada de compromiso de confidencialidad de proveedores de la Sunass firmada. </w:t>
            </w:r>
          </w:p>
          <w:p w14:paraId="1BEB0649" w14:textId="1088A044" w:rsidR="00A81085" w:rsidRPr="005C54B5" w:rsidRDefault="00D138B3" w:rsidP="00D138B3">
            <w:pPr>
              <w:ind w:left="435"/>
              <w:jc w:val="both"/>
              <w:rPr>
                <w:rFonts w:ascii="Arial Narrow" w:hAnsi="Arial Narrow"/>
                <w:i/>
              </w:rPr>
            </w:pPr>
            <w:r w:rsidRPr="00D138B3">
              <w:rPr>
                <w:rFonts w:ascii="Arial Narrow" w:hAnsi="Arial Narrow"/>
                <w:i/>
              </w:rPr>
              <w:t>El proveedor podrá ser evaluado de acuerdo con los lineamientos de seguridad de la información.</w:t>
            </w:r>
            <w:r w:rsidR="00A81085" w:rsidRPr="005C54B5">
              <w:rPr>
                <w:rFonts w:ascii="Arial Narrow" w:hAnsi="Arial Narrow"/>
                <w:i/>
              </w:rPr>
              <w:t xml:space="preserve"> </w:t>
            </w:r>
          </w:p>
        </w:tc>
      </w:tr>
      <w:tr w:rsidR="00A81085" w:rsidRPr="005C54B5" w14:paraId="48ADD07C" w14:textId="77777777" w:rsidTr="00AD38CD">
        <w:trPr>
          <w:trHeight w:val="461"/>
        </w:trPr>
        <w:tc>
          <w:tcPr>
            <w:tcW w:w="10065" w:type="dxa"/>
          </w:tcPr>
          <w:p w14:paraId="5F07C8C3"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RESPONSABILIDAD DEL PROVEEDOR</w:t>
            </w:r>
          </w:p>
        </w:tc>
      </w:tr>
      <w:tr w:rsidR="00A81085" w:rsidRPr="005C54B5" w14:paraId="30EAF3AD" w14:textId="77777777" w:rsidTr="00AD38CD">
        <w:trPr>
          <w:trHeight w:val="992"/>
        </w:trPr>
        <w:tc>
          <w:tcPr>
            <w:tcW w:w="10065" w:type="dxa"/>
          </w:tcPr>
          <w:p w14:paraId="4F23F140" w14:textId="77777777" w:rsidR="00A81085" w:rsidRPr="005C54B5" w:rsidRDefault="00A81085" w:rsidP="00AD38CD">
            <w:pPr>
              <w:ind w:left="435"/>
              <w:jc w:val="both"/>
              <w:rPr>
                <w:rFonts w:ascii="Arial Narrow" w:hAnsi="Arial Narrow"/>
                <w:i/>
              </w:rPr>
            </w:pPr>
            <w:r w:rsidRPr="005C54B5">
              <w:rPr>
                <w:rFonts w:ascii="Arial Narrow" w:hAnsi="Arial Narrow" w:cs="Calibri"/>
                <w:i/>
              </w:rPr>
              <w:t>El proveedor es responsable por la calidad ofrecida y por los vicios ocultos del servicio ofertado por un plazo no menor de un (01) año, contado a partir del día siguiente de la conformidad otorgada por la Entidad.</w:t>
            </w:r>
          </w:p>
        </w:tc>
      </w:tr>
      <w:tr w:rsidR="00A81085" w:rsidRPr="005C54B5" w14:paraId="61DA8921" w14:textId="77777777" w:rsidTr="00AD38CD">
        <w:trPr>
          <w:trHeight w:val="401"/>
        </w:trPr>
        <w:tc>
          <w:tcPr>
            <w:tcW w:w="10065" w:type="dxa"/>
          </w:tcPr>
          <w:p w14:paraId="4092FC01"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 xml:space="preserve">RESPONSABILIDAD POR LA ASIGNACIÓN DE BIENES </w:t>
            </w:r>
            <w:r w:rsidRPr="005C54B5">
              <w:rPr>
                <w:rFonts w:ascii="Arial Narrow" w:hAnsi="Arial Narrow" w:cs="Calibri"/>
                <w:b/>
                <w:i/>
                <w:color w:val="000000"/>
              </w:rPr>
              <w:t>(De corresponder)</w:t>
            </w:r>
          </w:p>
        </w:tc>
      </w:tr>
      <w:tr w:rsidR="00A81085" w:rsidRPr="005C54B5" w14:paraId="7974102E" w14:textId="77777777" w:rsidTr="00AD38CD">
        <w:trPr>
          <w:trHeight w:val="864"/>
        </w:trPr>
        <w:tc>
          <w:tcPr>
            <w:tcW w:w="10065" w:type="dxa"/>
          </w:tcPr>
          <w:p w14:paraId="17CB9DDE" w14:textId="1573A8A5" w:rsidR="00A81085" w:rsidRPr="005C54B5" w:rsidRDefault="00A81085" w:rsidP="00AD38CD">
            <w:pPr>
              <w:ind w:left="435"/>
              <w:jc w:val="both"/>
              <w:rPr>
                <w:rFonts w:ascii="Arial Narrow" w:hAnsi="Arial Narrow"/>
                <w:i/>
              </w:rPr>
            </w:pPr>
            <w:r w:rsidRPr="005C54B5">
              <w:rPr>
                <w:rFonts w:ascii="Arial Narrow" w:hAnsi="Arial Narrow" w:cs="Calibri"/>
                <w:i/>
              </w:rPr>
              <w:t>Deben considerarse las disposiciones del Sistema Nacional de Abastecimiento respecto a la asignación de bienes muebles e inmuebles cuando corresponda su asignación al proveedor.</w:t>
            </w:r>
          </w:p>
        </w:tc>
      </w:tr>
      <w:tr w:rsidR="00A81085" w:rsidRPr="005C54B5" w14:paraId="62E73318" w14:textId="77777777" w:rsidTr="00AD38CD">
        <w:trPr>
          <w:trHeight w:val="417"/>
        </w:trPr>
        <w:tc>
          <w:tcPr>
            <w:tcW w:w="10065" w:type="dxa"/>
          </w:tcPr>
          <w:p w14:paraId="749DC04D"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 xml:space="preserve">CONSIDERACIONES GENERALES A LOS PRODUCTOS </w:t>
            </w:r>
            <w:r w:rsidRPr="005C54B5">
              <w:rPr>
                <w:rFonts w:ascii="Arial Narrow" w:hAnsi="Arial Narrow" w:cs="Calibri"/>
                <w:b/>
                <w:i/>
                <w:color w:val="000000"/>
              </w:rPr>
              <w:t>(De corresponder)</w:t>
            </w:r>
          </w:p>
        </w:tc>
      </w:tr>
      <w:tr w:rsidR="00A81085" w:rsidRPr="005C54B5" w14:paraId="2C31C1EB" w14:textId="77777777" w:rsidTr="00AD38CD">
        <w:trPr>
          <w:trHeight w:val="1244"/>
        </w:trPr>
        <w:tc>
          <w:tcPr>
            <w:tcW w:w="10065" w:type="dxa"/>
          </w:tcPr>
          <w:p w14:paraId="4B0F7CC0" w14:textId="323EFB36" w:rsidR="00A81085" w:rsidRPr="005C54B5" w:rsidRDefault="00A81085" w:rsidP="000B3C49">
            <w:pPr>
              <w:ind w:left="435"/>
              <w:jc w:val="both"/>
              <w:rPr>
                <w:rFonts w:ascii="Arial Narrow" w:hAnsi="Arial Narrow" w:cs="Calibri"/>
                <w:i/>
              </w:rPr>
            </w:pPr>
            <w:r w:rsidRPr="005C54B5">
              <w:rPr>
                <w:rFonts w:ascii="Arial Narrow" w:hAnsi="Arial Narrow" w:cs="Calibri"/>
                <w:i/>
              </w:rPr>
              <w:t>Los derechos intelectuales de los productos y documentos elaborados por el proveedor que resulte seleccionado son propiedad de la Entidad, así como toda aquella información interna de la institución a la que tenga acceso para la ejecución del servicio.</w:t>
            </w:r>
          </w:p>
        </w:tc>
      </w:tr>
      <w:tr w:rsidR="00A81085" w:rsidRPr="005C54B5" w14:paraId="0B2304DB" w14:textId="77777777" w:rsidTr="004765A6">
        <w:trPr>
          <w:trHeight w:val="408"/>
        </w:trPr>
        <w:tc>
          <w:tcPr>
            <w:tcW w:w="10065" w:type="dxa"/>
          </w:tcPr>
          <w:p w14:paraId="0BE92AFE"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 xml:space="preserve">GASTOS POR DESPLAZAMIENTO </w:t>
            </w:r>
            <w:r w:rsidRPr="005C54B5">
              <w:rPr>
                <w:rFonts w:ascii="Arial Narrow" w:hAnsi="Arial Narrow" w:cs="Calibri"/>
                <w:b/>
                <w:i/>
                <w:color w:val="000000"/>
              </w:rPr>
              <w:t>(De corresponder)</w:t>
            </w:r>
          </w:p>
        </w:tc>
      </w:tr>
      <w:tr w:rsidR="00A81085" w:rsidRPr="005C54B5" w14:paraId="000695EC" w14:textId="77777777" w:rsidTr="004765A6">
        <w:trPr>
          <w:trHeight w:val="1023"/>
        </w:trPr>
        <w:tc>
          <w:tcPr>
            <w:tcW w:w="10065" w:type="dxa"/>
          </w:tcPr>
          <w:p w14:paraId="4E85D9EF" w14:textId="31F30CE3" w:rsidR="00A81085" w:rsidRPr="005C54B5" w:rsidRDefault="00A81085" w:rsidP="004765A6">
            <w:pPr>
              <w:ind w:left="435"/>
              <w:jc w:val="both"/>
              <w:rPr>
                <w:rFonts w:ascii="Arial Narrow" w:hAnsi="Arial Narrow" w:cs="Calibri"/>
                <w:i/>
              </w:rPr>
            </w:pPr>
            <w:r w:rsidRPr="005C54B5">
              <w:rPr>
                <w:rFonts w:ascii="Arial Narrow" w:hAnsi="Arial Narrow" w:cs="Calibri"/>
                <w:i/>
              </w:rPr>
              <w:lastRenderedPageBreak/>
              <w:t xml:space="preserve">En caso de que para el cumplimiento de sus actividades se requiera el traslado del proveedor en el ámbito nacional, los gastos inherentes a </w:t>
            </w:r>
            <w:r w:rsidR="00CE5D00">
              <w:rPr>
                <w:rFonts w:ascii="Arial Narrow" w:hAnsi="Arial Narrow" w:cs="Calibri"/>
                <w:i/>
              </w:rPr>
              <w:t xml:space="preserve">este </w:t>
            </w:r>
            <w:r w:rsidRPr="005C54B5">
              <w:rPr>
                <w:rFonts w:ascii="Arial Narrow" w:hAnsi="Arial Narrow" w:cs="Calibri"/>
                <w:i/>
              </w:rPr>
              <w:t xml:space="preserve">(pasajes, movilidad, hospedaje, viáticos y tarifa única por uso de aeropuerto) </w:t>
            </w:r>
            <w:r w:rsidR="00021873">
              <w:rPr>
                <w:rFonts w:ascii="Arial Narrow" w:hAnsi="Arial Narrow" w:cs="Calibri"/>
                <w:i/>
              </w:rPr>
              <w:t>son</w:t>
            </w:r>
            <w:r w:rsidRPr="005C54B5">
              <w:rPr>
                <w:rFonts w:ascii="Arial Narrow" w:hAnsi="Arial Narrow" w:cs="Calibri"/>
                <w:i/>
              </w:rPr>
              <w:t xml:space="preserve"> por cuenta de la Entidad.</w:t>
            </w:r>
          </w:p>
        </w:tc>
      </w:tr>
      <w:tr w:rsidR="00A81085" w:rsidRPr="005C54B5" w14:paraId="28B624E1" w14:textId="77777777" w:rsidTr="00AD38CD">
        <w:trPr>
          <w:trHeight w:val="361"/>
        </w:trPr>
        <w:tc>
          <w:tcPr>
            <w:tcW w:w="10065" w:type="dxa"/>
          </w:tcPr>
          <w:p w14:paraId="17B22806"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PENALIDADES POR MORA</w:t>
            </w:r>
          </w:p>
        </w:tc>
      </w:tr>
      <w:tr w:rsidR="00A81085" w:rsidRPr="005C54B5" w14:paraId="6B506F97" w14:textId="77777777" w:rsidTr="004765A6">
        <w:trPr>
          <w:trHeight w:val="6287"/>
        </w:trPr>
        <w:tc>
          <w:tcPr>
            <w:tcW w:w="10065" w:type="dxa"/>
          </w:tcPr>
          <w:p w14:paraId="092F021B" w14:textId="77777777" w:rsidR="004765A6" w:rsidRDefault="004765A6" w:rsidP="00AD38CD">
            <w:pPr>
              <w:ind w:left="435"/>
              <w:jc w:val="both"/>
              <w:rPr>
                <w:rFonts w:ascii="Arial Narrow" w:hAnsi="Arial Narrow" w:cs="Calibri"/>
                <w:b/>
                <w:i/>
                <w:u w:val="single"/>
              </w:rPr>
            </w:pPr>
          </w:p>
          <w:p w14:paraId="6EB1A3CC" w14:textId="3CFB2108" w:rsidR="00A81085" w:rsidRPr="005C54B5" w:rsidRDefault="00A81085" w:rsidP="00AD38CD">
            <w:pPr>
              <w:ind w:left="435"/>
              <w:jc w:val="both"/>
              <w:rPr>
                <w:rFonts w:ascii="Arial Narrow" w:hAnsi="Arial Narrow"/>
                <w:b/>
                <w:i/>
              </w:rPr>
            </w:pPr>
            <w:r w:rsidRPr="005C54B5">
              <w:rPr>
                <w:rFonts w:ascii="Arial Narrow" w:hAnsi="Arial Narrow" w:cs="Calibri"/>
                <w:b/>
                <w:i/>
                <w:u w:val="single"/>
              </w:rPr>
              <w:t>Penalidad por Mora en la ejecución de la prestación</w:t>
            </w:r>
            <w:r w:rsidRPr="005C54B5">
              <w:rPr>
                <w:rFonts w:ascii="Arial Narrow" w:hAnsi="Arial Narrow" w:cs="Calibri"/>
                <w:b/>
                <w:i/>
              </w:rPr>
              <w:t>:</w:t>
            </w:r>
          </w:p>
          <w:p w14:paraId="2FE5AB7E" w14:textId="2DC295B8" w:rsidR="00A81085" w:rsidRPr="005C54B5" w:rsidRDefault="00A81085" w:rsidP="00AD38CD">
            <w:pPr>
              <w:ind w:left="435"/>
              <w:jc w:val="both"/>
              <w:rPr>
                <w:rFonts w:ascii="Arial Narrow" w:hAnsi="Arial Narrow"/>
                <w:i/>
              </w:rPr>
            </w:pPr>
            <w:r w:rsidRPr="005C54B5">
              <w:rPr>
                <w:rFonts w:ascii="Arial Narrow" w:hAnsi="Arial Narrow" w:cs="Calibri"/>
                <w:i/>
              </w:rPr>
              <w:t xml:space="preserve">En caso de retraso injustificado del contratista en la ejecución de las prestaciones </w:t>
            </w:r>
            <w:r w:rsidRPr="005C54B5">
              <w:rPr>
                <w:rFonts w:ascii="Arial Narrow" w:hAnsi="Arial Narrow" w:cs="Calibri"/>
                <w:b/>
                <w:i/>
                <w:u w:val="single"/>
              </w:rPr>
              <w:t>OBJETO DE</w:t>
            </w:r>
            <w:r w:rsidR="000733B1">
              <w:rPr>
                <w:rFonts w:ascii="Arial Narrow" w:hAnsi="Arial Narrow" w:cs="Calibri"/>
                <w:b/>
                <w:i/>
                <w:u w:val="single"/>
              </w:rPr>
              <w:t xml:space="preserve"> </w:t>
            </w:r>
            <w:r w:rsidRPr="005C54B5">
              <w:rPr>
                <w:rFonts w:ascii="Arial Narrow" w:hAnsi="Arial Narrow" w:cs="Calibri"/>
                <w:b/>
                <w:i/>
                <w:u w:val="single"/>
              </w:rPr>
              <w:t>L</w:t>
            </w:r>
            <w:r w:rsidR="000733B1">
              <w:rPr>
                <w:rFonts w:ascii="Arial Narrow" w:hAnsi="Arial Narrow" w:cs="Calibri"/>
                <w:b/>
                <w:i/>
                <w:u w:val="single"/>
              </w:rPr>
              <w:t>A ORDEN DE SERVICIO O</w:t>
            </w:r>
            <w:r w:rsidRPr="005C54B5">
              <w:rPr>
                <w:rFonts w:ascii="Arial Narrow" w:hAnsi="Arial Narrow" w:cs="Calibri"/>
                <w:b/>
                <w:i/>
                <w:u w:val="single"/>
              </w:rPr>
              <w:t xml:space="preserve"> CONTRATO</w:t>
            </w:r>
            <w:r w:rsidRPr="005C54B5">
              <w:rPr>
                <w:rFonts w:ascii="Arial Narrow" w:hAnsi="Arial Narrow" w:cs="Calibri"/>
                <w:i/>
              </w:rPr>
              <w:t>, la Entidad le aplica automáticamente una penalidad por mora por cada día de atraso.</w:t>
            </w:r>
          </w:p>
          <w:p w14:paraId="18F0C749" w14:textId="77777777" w:rsidR="00A81085" w:rsidRPr="005C54B5" w:rsidRDefault="00A81085" w:rsidP="00AD38CD">
            <w:pPr>
              <w:ind w:left="435"/>
              <w:jc w:val="both"/>
              <w:rPr>
                <w:rFonts w:ascii="Arial Narrow" w:hAnsi="Arial Narrow"/>
                <w:i/>
              </w:rPr>
            </w:pPr>
            <w:r w:rsidRPr="005C54B5">
              <w:rPr>
                <w:rFonts w:ascii="Arial Narrow" w:hAnsi="Arial Narrow" w:cs="Calibri"/>
                <w:i/>
              </w:rPr>
              <w:t>La penalidad se aplica automáticamente y se calcula de acuerdo a la siguiente formula:</w:t>
            </w:r>
          </w:p>
          <w:p w14:paraId="6819EC12" w14:textId="77777777" w:rsidR="00A81085" w:rsidRPr="005C54B5" w:rsidRDefault="00A81085" w:rsidP="00AD38CD">
            <w:pPr>
              <w:ind w:left="567" w:firstLine="1308"/>
              <w:jc w:val="both"/>
              <w:rPr>
                <w:rFonts w:ascii="Arial Narrow" w:hAnsi="Arial Narrow"/>
                <w:u w:val="single"/>
              </w:rPr>
            </w:pPr>
            <w:r w:rsidRPr="005C54B5">
              <w:rPr>
                <w:rFonts w:ascii="Arial Narrow" w:hAnsi="Arial Narrow" w:cs="Calibri"/>
                <w:i/>
              </w:rPr>
              <w:t xml:space="preserve">Penalidad diaria = </w:t>
            </w:r>
            <w:r w:rsidRPr="005C54B5">
              <w:rPr>
                <w:rFonts w:ascii="Arial Narrow" w:hAnsi="Arial Narrow" w:cs="Calibri"/>
                <w:i/>
                <w:u w:val="single"/>
              </w:rPr>
              <w:t>0.10 x monto</w:t>
            </w:r>
          </w:p>
          <w:p w14:paraId="4582635A" w14:textId="77777777" w:rsidR="00A81085" w:rsidRPr="005C54B5" w:rsidRDefault="00A81085" w:rsidP="00AD38CD">
            <w:pPr>
              <w:ind w:left="567" w:firstLine="1308"/>
              <w:jc w:val="both"/>
              <w:rPr>
                <w:rFonts w:ascii="Arial Narrow" w:hAnsi="Arial Narrow"/>
                <w:i/>
              </w:rPr>
            </w:pPr>
            <w:r w:rsidRPr="005C54B5">
              <w:rPr>
                <w:rFonts w:ascii="Arial Narrow" w:hAnsi="Arial Narrow" w:cs="Calibri"/>
                <w:i/>
              </w:rPr>
              <w:t xml:space="preserve">                             F x plazo en días</w:t>
            </w:r>
          </w:p>
          <w:p w14:paraId="362A545B" w14:textId="77777777" w:rsidR="00A81085" w:rsidRPr="005C54B5" w:rsidRDefault="00A81085" w:rsidP="00AD38CD">
            <w:pPr>
              <w:ind w:left="567" w:firstLine="1308"/>
              <w:jc w:val="both"/>
              <w:rPr>
                <w:rFonts w:ascii="Arial Narrow" w:hAnsi="Arial Narrow"/>
                <w:i/>
              </w:rPr>
            </w:pPr>
            <w:r w:rsidRPr="005C54B5">
              <w:rPr>
                <w:rFonts w:ascii="Arial Narrow" w:hAnsi="Arial Narrow" w:cs="Calibri"/>
                <w:i/>
              </w:rPr>
              <w:t>Donde F tiene los siguientes valores:</w:t>
            </w:r>
          </w:p>
          <w:p w14:paraId="10F2E6AD" w14:textId="77777777" w:rsidR="00A81085" w:rsidRPr="005C54B5" w:rsidRDefault="00A81085" w:rsidP="00A81085">
            <w:pPr>
              <w:numPr>
                <w:ilvl w:val="0"/>
                <w:numId w:val="37"/>
              </w:numPr>
              <w:pBdr>
                <w:top w:val="nil"/>
                <w:left w:val="nil"/>
                <w:bottom w:val="nil"/>
                <w:right w:val="nil"/>
                <w:between w:val="nil"/>
              </w:pBdr>
              <w:spacing w:after="0" w:line="240" w:lineRule="auto"/>
              <w:ind w:left="795"/>
              <w:jc w:val="both"/>
              <w:rPr>
                <w:rFonts w:ascii="Arial Narrow" w:hAnsi="Arial Narrow"/>
                <w:i/>
                <w:color w:val="000000"/>
              </w:rPr>
            </w:pPr>
            <w:r w:rsidRPr="005C54B5">
              <w:rPr>
                <w:rFonts w:ascii="Arial Narrow" w:hAnsi="Arial Narrow" w:cs="Calibri"/>
                <w:i/>
                <w:color w:val="000000"/>
              </w:rPr>
              <w:t>Para plazos menores o iguales a sesenta (60) días, para bienes, servicios en general y consultorías:</w:t>
            </w:r>
          </w:p>
          <w:p w14:paraId="5188367D" w14:textId="77777777" w:rsidR="00A81085" w:rsidRPr="005C54B5" w:rsidRDefault="00A81085" w:rsidP="00AD38CD">
            <w:pPr>
              <w:pBdr>
                <w:top w:val="nil"/>
                <w:left w:val="nil"/>
                <w:bottom w:val="nil"/>
                <w:right w:val="nil"/>
                <w:between w:val="nil"/>
              </w:pBdr>
              <w:ind w:left="795"/>
              <w:jc w:val="both"/>
              <w:rPr>
                <w:rFonts w:ascii="Arial Narrow" w:hAnsi="Arial Narrow"/>
                <w:i/>
                <w:color w:val="000000"/>
              </w:rPr>
            </w:pPr>
            <w:r w:rsidRPr="005C54B5">
              <w:rPr>
                <w:rFonts w:ascii="Arial Narrow" w:hAnsi="Arial Narrow" w:cs="Calibri"/>
                <w:i/>
                <w:color w:val="000000"/>
              </w:rPr>
              <w:t>F = 0.40.</w:t>
            </w:r>
          </w:p>
          <w:p w14:paraId="719F49BA" w14:textId="77777777" w:rsidR="00A81085" w:rsidRPr="005C54B5" w:rsidRDefault="00A81085" w:rsidP="00A81085">
            <w:pPr>
              <w:numPr>
                <w:ilvl w:val="0"/>
                <w:numId w:val="37"/>
              </w:numPr>
              <w:pBdr>
                <w:top w:val="nil"/>
                <w:left w:val="nil"/>
                <w:bottom w:val="nil"/>
                <w:right w:val="nil"/>
                <w:between w:val="nil"/>
              </w:pBdr>
              <w:spacing w:after="0" w:line="240" w:lineRule="auto"/>
              <w:ind w:left="795"/>
              <w:jc w:val="both"/>
              <w:rPr>
                <w:rFonts w:ascii="Arial Narrow" w:hAnsi="Arial Narrow"/>
                <w:i/>
                <w:color w:val="000000"/>
              </w:rPr>
            </w:pPr>
            <w:r w:rsidRPr="005C54B5">
              <w:rPr>
                <w:rFonts w:ascii="Arial Narrow" w:hAnsi="Arial Narrow" w:cs="Calibri"/>
                <w:i/>
                <w:color w:val="000000"/>
              </w:rPr>
              <w:t>Para plazos mayores a sesenta (60) días, para bienes, servicios en general y consultorías:</w:t>
            </w:r>
          </w:p>
          <w:p w14:paraId="06DC4921" w14:textId="77777777" w:rsidR="00A81085" w:rsidRPr="005C54B5" w:rsidRDefault="00A81085" w:rsidP="00AD38CD">
            <w:pPr>
              <w:pBdr>
                <w:top w:val="nil"/>
                <w:left w:val="nil"/>
                <w:bottom w:val="nil"/>
                <w:right w:val="nil"/>
                <w:between w:val="nil"/>
              </w:pBdr>
              <w:ind w:left="795"/>
              <w:jc w:val="both"/>
              <w:rPr>
                <w:rFonts w:ascii="Arial Narrow" w:hAnsi="Arial Narrow"/>
                <w:i/>
                <w:color w:val="000000"/>
              </w:rPr>
            </w:pPr>
            <w:r w:rsidRPr="005C54B5">
              <w:rPr>
                <w:rFonts w:ascii="Arial Narrow" w:hAnsi="Arial Narrow" w:cs="Calibri"/>
                <w:i/>
                <w:color w:val="000000"/>
              </w:rPr>
              <w:t>F = 0.25.</w:t>
            </w:r>
          </w:p>
          <w:p w14:paraId="4BEE2179" w14:textId="77777777" w:rsidR="00A81085" w:rsidRPr="005C54B5" w:rsidRDefault="00A81085" w:rsidP="00AD38CD">
            <w:pPr>
              <w:ind w:left="435"/>
              <w:jc w:val="both"/>
              <w:rPr>
                <w:rFonts w:ascii="Arial Narrow" w:hAnsi="Arial Narrow"/>
                <w:i/>
              </w:rPr>
            </w:pPr>
            <w:r w:rsidRPr="005C54B5">
              <w:rPr>
                <w:rFonts w:ascii="Arial Narrow" w:hAnsi="Arial Narrow" w:cs="Calibri"/>
                <w:i/>
              </w:rPr>
              <w:t>Tanto el monto como el plazo se refieren, según corresponda, a la ejecución total del servicio o a la obligación parcial, de ser el caso, que fuera materia de retraso.</w:t>
            </w:r>
          </w:p>
          <w:p w14:paraId="0986F86D"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Se considera justificado el retraso, cuando el proveedor acredite, de modo objetivamente sustentado, que el mayor tiempo no le resulta imputable.</w:t>
            </w:r>
          </w:p>
          <w:p w14:paraId="19F51C6E" w14:textId="77777777" w:rsidR="00A81085" w:rsidRPr="005C54B5" w:rsidRDefault="00A81085" w:rsidP="00AD38CD">
            <w:pPr>
              <w:ind w:left="435"/>
              <w:jc w:val="both"/>
              <w:rPr>
                <w:rFonts w:ascii="Arial Narrow" w:hAnsi="Arial Narrow"/>
                <w:i/>
              </w:rPr>
            </w:pPr>
            <w:r w:rsidRPr="005C54B5">
              <w:rPr>
                <w:rFonts w:ascii="Arial Narrow" w:hAnsi="Arial Narrow"/>
                <w:i/>
              </w:rPr>
              <w:t>Esta calificación del retraso como justificado no da lugar al pago de gastos generales de ningún tipo.</w:t>
            </w:r>
          </w:p>
        </w:tc>
      </w:tr>
      <w:tr w:rsidR="00A81085" w:rsidRPr="005C54B5" w14:paraId="33FB4C7A" w14:textId="77777777" w:rsidTr="00AD38CD">
        <w:trPr>
          <w:trHeight w:val="425"/>
        </w:trPr>
        <w:tc>
          <w:tcPr>
            <w:tcW w:w="10065" w:type="dxa"/>
          </w:tcPr>
          <w:p w14:paraId="07D5E693"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cs="Calibri"/>
                <w:b/>
                <w:color w:val="000000"/>
              </w:rPr>
              <w:t xml:space="preserve">OTRO TIPO DE PENALIDADES </w:t>
            </w:r>
            <w:r w:rsidRPr="005C54B5">
              <w:rPr>
                <w:rFonts w:ascii="Arial Narrow" w:hAnsi="Arial Narrow" w:cs="Calibri"/>
                <w:b/>
                <w:i/>
                <w:color w:val="000000"/>
              </w:rPr>
              <w:t>(De corresponder)</w:t>
            </w:r>
          </w:p>
        </w:tc>
      </w:tr>
      <w:tr w:rsidR="00A81085" w:rsidRPr="005C54B5" w14:paraId="1D01BD4A" w14:textId="77777777" w:rsidTr="004765A6">
        <w:trPr>
          <w:trHeight w:val="1394"/>
        </w:trPr>
        <w:tc>
          <w:tcPr>
            <w:tcW w:w="10065" w:type="dxa"/>
          </w:tcPr>
          <w:p w14:paraId="4AB1AB34" w14:textId="77777777" w:rsidR="00A81085" w:rsidRPr="005C54B5" w:rsidRDefault="00A81085" w:rsidP="00AD38CD">
            <w:pPr>
              <w:ind w:left="435"/>
              <w:jc w:val="both"/>
              <w:rPr>
                <w:rFonts w:ascii="Arial Narrow" w:hAnsi="Arial Narrow"/>
                <w:i/>
              </w:rPr>
            </w:pPr>
            <w:r w:rsidRPr="005C54B5">
              <w:rPr>
                <w:rFonts w:ascii="Arial Narrow" w:hAnsi="Arial Narrow" w:cs="Calibri"/>
                <w:i/>
              </w:rPr>
              <w:t xml:space="preserve">(De acuerdo al tipo de contratación, los órganos y/o unidades orgánicas podrán establecer otras </w:t>
            </w:r>
            <w:r w:rsidRPr="005C54B5">
              <w:rPr>
                <w:rFonts w:ascii="Arial Narrow" w:hAnsi="Arial Narrow" w:cs="Calibri"/>
                <w:b/>
                <w:i/>
              </w:rPr>
              <w:t>penalidades diferentes a la mora</w:t>
            </w:r>
            <w:r w:rsidRPr="005C54B5">
              <w:rPr>
                <w:rFonts w:ascii="Arial Narrow" w:hAnsi="Arial Narrow" w:cs="Calibri"/>
                <w:i/>
              </w:rPr>
              <w:t>, las cuales deberán ser objetivas, razonables y proporcionales con el objeto de la contratación, por lo que se deberá precisar el listado de las situaciones, condiciones, el procedimiento de verificación de las ocurrencias y los montos o porcentajes a aplicar).</w:t>
            </w:r>
          </w:p>
        </w:tc>
      </w:tr>
      <w:tr w:rsidR="00A81085" w:rsidRPr="005C54B5" w14:paraId="0D95B71B" w14:textId="77777777" w:rsidTr="00AD38CD">
        <w:trPr>
          <w:trHeight w:val="435"/>
        </w:trPr>
        <w:tc>
          <w:tcPr>
            <w:tcW w:w="10065" w:type="dxa"/>
          </w:tcPr>
          <w:p w14:paraId="66C779BA"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RESOLUCIÓN CONTRACTUAL</w:t>
            </w:r>
          </w:p>
        </w:tc>
      </w:tr>
      <w:tr w:rsidR="00A81085" w:rsidRPr="005C54B5" w14:paraId="275CFDA2" w14:textId="77777777" w:rsidTr="004765A6">
        <w:trPr>
          <w:trHeight w:val="1094"/>
        </w:trPr>
        <w:tc>
          <w:tcPr>
            <w:tcW w:w="10065" w:type="dxa"/>
          </w:tcPr>
          <w:p w14:paraId="439E34D1" w14:textId="7874DB90" w:rsidR="00A81085" w:rsidRPr="005C54B5" w:rsidRDefault="00A81085" w:rsidP="00AD38CD">
            <w:pPr>
              <w:ind w:left="435"/>
              <w:jc w:val="both"/>
              <w:rPr>
                <w:rFonts w:ascii="Arial Narrow" w:hAnsi="Arial Narrow" w:cs="Calibri"/>
                <w:i/>
              </w:rPr>
            </w:pPr>
            <w:r w:rsidRPr="005C54B5">
              <w:rPr>
                <w:rFonts w:ascii="Arial Narrow" w:hAnsi="Arial Narrow" w:cs="Calibri"/>
                <w:i/>
              </w:rPr>
              <w:t xml:space="preserve">Cualquiera de las partes puede resolver </w:t>
            </w:r>
            <w:r w:rsidR="0004795E">
              <w:rPr>
                <w:rFonts w:ascii="Arial Narrow" w:hAnsi="Arial Narrow" w:cs="Calibri"/>
                <w:i/>
              </w:rPr>
              <w:t xml:space="preserve">la orden de servicio o </w:t>
            </w:r>
            <w:r w:rsidRPr="005C54B5">
              <w:rPr>
                <w:rFonts w:ascii="Arial Narrow" w:hAnsi="Arial Narrow" w:cs="Calibri"/>
                <w:i/>
              </w:rPr>
              <w:t>el contrato, de acuerdo con lo establecido en el artículo 164 del Reglamento de la Ley de Contrataciones del Estado. De ser el caso, LA ENTIDAD procederá de acuerdo con lo establecido en el artículo 165 del Reglamento de la Ley de Contrataciones del Estado.</w:t>
            </w:r>
          </w:p>
        </w:tc>
      </w:tr>
      <w:tr w:rsidR="00A81085" w:rsidRPr="005C54B5" w14:paraId="4B358839" w14:textId="77777777" w:rsidTr="00AD38CD">
        <w:trPr>
          <w:trHeight w:val="413"/>
        </w:trPr>
        <w:tc>
          <w:tcPr>
            <w:tcW w:w="10065" w:type="dxa"/>
          </w:tcPr>
          <w:p w14:paraId="357B032C"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SANCIONES</w:t>
            </w:r>
          </w:p>
        </w:tc>
      </w:tr>
      <w:tr w:rsidR="00A81085" w:rsidRPr="005C54B5" w14:paraId="2B1A726B" w14:textId="77777777" w:rsidTr="00AD38CD">
        <w:trPr>
          <w:trHeight w:val="892"/>
        </w:trPr>
        <w:tc>
          <w:tcPr>
            <w:tcW w:w="10065" w:type="dxa"/>
          </w:tcPr>
          <w:p w14:paraId="5FB7D95B"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El proveedor se compromete a cumplir las obligaciones derivadas del presente contrato, siendo aplicable lo previsto en el artículo 50 del T.U.O. de la Ley de Contrataciones del Estado.</w:t>
            </w:r>
          </w:p>
        </w:tc>
      </w:tr>
      <w:tr w:rsidR="00A81085" w:rsidRPr="005C54B5" w14:paraId="27EF2D02" w14:textId="77777777" w:rsidTr="00AD38CD">
        <w:trPr>
          <w:trHeight w:val="449"/>
        </w:trPr>
        <w:tc>
          <w:tcPr>
            <w:tcW w:w="10065" w:type="dxa"/>
          </w:tcPr>
          <w:p w14:paraId="30A43E1A"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APLICACIÓN SUPLETORIA</w:t>
            </w:r>
          </w:p>
        </w:tc>
      </w:tr>
      <w:tr w:rsidR="00A81085" w:rsidRPr="005C54B5" w14:paraId="6431D39D" w14:textId="77777777" w:rsidTr="00AD38CD">
        <w:trPr>
          <w:trHeight w:val="1189"/>
        </w:trPr>
        <w:tc>
          <w:tcPr>
            <w:tcW w:w="10065" w:type="dxa"/>
          </w:tcPr>
          <w:p w14:paraId="1D9E7D18" w14:textId="493BD19D" w:rsidR="00A81085" w:rsidRPr="005C54B5" w:rsidRDefault="00A81085" w:rsidP="00AD38CD">
            <w:pPr>
              <w:ind w:left="435"/>
              <w:jc w:val="both"/>
              <w:rPr>
                <w:rFonts w:ascii="Arial Narrow" w:hAnsi="Arial Narrow" w:cs="Calibri"/>
                <w:i/>
              </w:rPr>
            </w:pPr>
            <w:r w:rsidRPr="005C54B5">
              <w:rPr>
                <w:rFonts w:ascii="Arial Narrow" w:hAnsi="Arial Narrow" w:cs="Calibri"/>
                <w:i/>
              </w:rPr>
              <w:lastRenderedPageBreak/>
              <w:t xml:space="preserve">Se aplicarán de forma supletoria las disposiciones pertinentes de la Ley de Contrataciones del Estado y su </w:t>
            </w:r>
            <w:r w:rsidR="006D64FF">
              <w:rPr>
                <w:rFonts w:ascii="Arial Narrow" w:hAnsi="Arial Narrow" w:cs="Calibri"/>
                <w:i/>
              </w:rPr>
              <w:t>r</w:t>
            </w:r>
            <w:r w:rsidRPr="005C54B5">
              <w:rPr>
                <w:rFonts w:ascii="Arial Narrow" w:hAnsi="Arial Narrow" w:cs="Calibri"/>
                <w:i/>
              </w:rPr>
              <w:t>eglamento y, en su defecto, el Código Civil vigente, teniendo en cuenta ese orden de prelación, según corresponda, siempre que no se contradiga con las disposiciones establecidas en los Términos de Referencia.</w:t>
            </w:r>
          </w:p>
        </w:tc>
      </w:tr>
      <w:tr w:rsidR="00A81085" w:rsidRPr="005C54B5" w14:paraId="419BAABE" w14:textId="77777777" w:rsidTr="00AD38CD">
        <w:trPr>
          <w:trHeight w:val="359"/>
        </w:trPr>
        <w:tc>
          <w:tcPr>
            <w:tcW w:w="10065" w:type="dxa"/>
          </w:tcPr>
          <w:p w14:paraId="66901C54"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MEDIDAS DE SEGURIDAD EN LA PRESTACIÓN DEL SERVICIO</w:t>
            </w:r>
          </w:p>
        </w:tc>
      </w:tr>
      <w:tr w:rsidR="00A81085" w:rsidRPr="005C54B5" w14:paraId="5F25EA54" w14:textId="77777777" w:rsidTr="00AD38CD">
        <w:trPr>
          <w:trHeight w:val="1116"/>
        </w:trPr>
        <w:tc>
          <w:tcPr>
            <w:tcW w:w="10065" w:type="dxa"/>
          </w:tcPr>
          <w:p w14:paraId="0BF207E7" w14:textId="2C3AC283" w:rsidR="00A81085" w:rsidRPr="005C54B5" w:rsidRDefault="00A81085" w:rsidP="00AD38CD">
            <w:pPr>
              <w:ind w:left="435"/>
              <w:jc w:val="both"/>
              <w:rPr>
                <w:rFonts w:ascii="Arial Narrow" w:hAnsi="Arial Narrow" w:cs="Calibri"/>
                <w:i/>
              </w:rPr>
            </w:pPr>
            <w:r w:rsidRPr="005C54B5">
              <w:rPr>
                <w:rFonts w:ascii="Arial Narrow" w:hAnsi="Arial Narrow" w:cs="Calibri"/>
                <w:i/>
              </w:rPr>
              <w:t xml:space="preserve">En caso sea necesario que el proveedor realice alguna gestión en las oficinas de la Entidad, </w:t>
            </w:r>
            <w:r w:rsidR="002C1593">
              <w:rPr>
                <w:rFonts w:ascii="Arial Narrow" w:hAnsi="Arial Narrow" w:cs="Calibri"/>
                <w:i/>
              </w:rPr>
              <w:t>esta última</w:t>
            </w:r>
            <w:r w:rsidRPr="005C54B5">
              <w:rPr>
                <w:rFonts w:ascii="Arial Narrow" w:hAnsi="Arial Narrow" w:cs="Calibri"/>
                <w:i/>
              </w:rPr>
              <w:t xml:space="preserve"> debe indicar </w:t>
            </w:r>
            <w:r w:rsidR="007E600E">
              <w:rPr>
                <w:rFonts w:ascii="Arial Narrow" w:hAnsi="Arial Narrow" w:cs="Calibri"/>
                <w:i/>
              </w:rPr>
              <w:t>los</w:t>
            </w:r>
            <w:r w:rsidRPr="005C54B5">
              <w:rPr>
                <w:rFonts w:ascii="Arial Narrow" w:hAnsi="Arial Narrow" w:cs="Calibri"/>
                <w:i/>
              </w:rPr>
              <w:t xml:space="preserve"> protocolos sanitarios </w:t>
            </w:r>
            <w:r w:rsidR="007E600E">
              <w:rPr>
                <w:rFonts w:ascii="Arial Narrow" w:hAnsi="Arial Narrow" w:cs="Calibri"/>
                <w:i/>
              </w:rPr>
              <w:t xml:space="preserve">que </w:t>
            </w:r>
            <w:r w:rsidRPr="005C54B5">
              <w:rPr>
                <w:rFonts w:ascii="Arial Narrow" w:hAnsi="Arial Narrow" w:cs="Calibri"/>
                <w:i/>
              </w:rPr>
              <w:t xml:space="preserve">debe cumplir de acuerdo </w:t>
            </w:r>
            <w:r w:rsidR="007E600E">
              <w:rPr>
                <w:rFonts w:ascii="Arial Narrow" w:hAnsi="Arial Narrow" w:cs="Calibri"/>
                <w:i/>
              </w:rPr>
              <w:t>con</w:t>
            </w:r>
            <w:r w:rsidRPr="005C54B5">
              <w:rPr>
                <w:rFonts w:ascii="Arial Narrow" w:hAnsi="Arial Narrow" w:cs="Calibri"/>
                <w:i/>
              </w:rPr>
              <w:t xml:space="preserve"> la normatividad vigente y disposiciones particulares propias de la Entidad.</w:t>
            </w:r>
          </w:p>
        </w:tc>
      </w:tr>
      <w:tr w:rsidR="00A81085" w:rsidRPr="005C54B5" w14:paraId="05C918D8" w14:textId="77777777" w:rsidTr="00AD38CD">
        <w:trPr>
          <w:trHeight w:val="423"/>
        </w:trPr>
        <w:tc>
          <w:tcPr>
            <w:tcW w:w="10065" w:type="dxa"/>
          </w:tcPr>
          <w:p w14:paraId="4C9B884F"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SOLUCIÓN DE CONTROVERSIAS</w:t>
            </w:r>
          </w:p>
        </w:tc>
      </w:tr>
      <w:tr w:rsidR="00A81085" w:rsidRPr="005C54B5" w14:paraId="446B8E57" w14:textId="77777777" w:rsidTr="00AD38CD">
        <w:trPr>
          <w:trHeight w:val="4243"/>
        </w:trPr>
        <w:tc>
          <w:tcPr>
            <w:tcW w:w="10065" w:type="dxa"/>
          </w:tcPr>
          <w:p w14:paraId="0ECAB74A" w14:textId="6CA3027C" w:rsidR="00A81085" w:rsidRPr="005C54B5" w:rsidRDefault="00A81085" w:rsidP="00AD38CD">
            <w:pPr>
              <w:ind w:left="435"/>
              <w:jc w:val="both"/>
              <w:rPr>
                <w:rFonts w:ascii="Arial Narrow" w:hAnsi="Arial Narrow" w:cs="Calibri"/>
                <w:i/>
              </w:rPr>
            </w:pPr>
            <w:r w:rsidRPr="005C54B5">
              <w:rPr>
                <w:rFonts w:ascii="Arial Narrow" w:hAnsi="Arial Narrow" w:cs="Calibri"/>
                <w:i/>
              </w:rPr>
              <w:t>Las controversias que surjan entre las partes durante la ejecución de</w:t>
            </w:r>
            <w:r w:rsidR="00285D6D">
              <w:rPr>
                <w:rFonts w:ascii="Arial Narrow" w:hAnsi="Arial Narrow" w:cs="Calibri"/>
                <w:i/>
              </w:rPr>
              <w:t xml:space="preserve"> la orden de servicio o</w:t>
            </w:r>
            <w:r w:rsidRPr="005C54B5">
              <w:rPr>
                <w:rFonts w:ascii="Arial Narrow" w:hAnsi="Arial Narrow" w:cs="Calibri"/>
                <w:i/>
              </w:rPr>
              <w:t xml:space="preserve"> contrato se resuelven mediante conciliación o arbitraje, según el acuerdo de las partes.</w:t>
            </w:r>
          </w:p>
          <w:p w14:paraId="11E65ACB" w14:textId="44A33D44" w:rsidR="00A81085" w:rsidRPr="005C54B5" w:rsidRDefault="00A81085" w:rsidP="00AD38CD">
            <w:pPr>
              <w:ind w:left="435"/>
              <w:jc w:val="both"/>
              <w:rPr>
                <w:rFonts w:ascii="Arial Narrow" w:hAnsi="Arial Narrow" w:cs="Calibri"/>
                <w:i/>
              </w:rPr>
            </w:pPr>
            <w:r w:rsidRPr="005C54B5">
              <w:rPr>
                <w:rFonts w:ascii="Arial Narrow" w:hAnsi="Arial Narrow" w:cs="Calibri"/>
                <w:i/>
              </w:rPr>
              <w:t xml:space="preserve">Cualquiera de las partes tiene derecho a iniciar el arbitraje a fin de resolver dichas controversias dentro del plazo de caducidad previsto en la Ley de Contrataciones del Estado y su </w:t>
            </w:r>
            <w:r w:rsidR="00B65111">
              <w:rPr>
                <w:rFonts w:ascii="Arial Narrow" w:hAnsi="Arial Narrow" w:cs="Calibri"/>
                <w:i/>
              </w:rPr>
              <w:t>r</w:t>
            </w:r>
            <w:r w:rsidRPr="005C54B5">
              <w:rPr>
                <w:rFonts w:ascii="Arial Narrow" w:hAnsi="Arial Narrow" w:cs="Calibri"/>
                <w:i/>
              </w:rPr>
              <w:t xml:space="preserve">eglamento. </w:t>
            </w:r>
          </w:p>
          <w:p w14:paraId="4D35C71B"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El arbitraje será institucional, resuelto por ÁRBITRO ÚNICO y bajo la organización y administración del “Centro de Análisis y Resolución de Conflictos de la Pontificia Universidad Católica del Perú (CARC – PUCP).</w:t>
            </w:r>
          </w:p>
          <w:p w14:paraId="23243AD7"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3FF21063"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El Laudo arbitral emitido es inapelable, definitivo y obligatorio para las partes desde el momento de su notificación, según lo previsto en el numeral 45.21 del artículo 45 de la Ley de Contrataciones del Estado.</w:t>
            </w:r>
          </w:p>
        </w:tc>
      </w:tr>
      <w:tr w:rsidR="00A81085" w:rsidRPr="005C54B5" w14:paraId="5DA53A67" w14:textId="77777777" w:rsidTr="00AD38CD">
        <w:trPr>
          <w:trHeight w:val="58"/>
        </w:trPr>
        <w:tc>
          <w:tcPr>
            <w:tcW w:w="10065" w:type="dxa"/>
          </w:tcPr>
          <w:p w14:paraId="6D407A6B"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OBLIGACIÓN ANTICORRUPCIÓN</w:t>
            </w:r>
          </w:p>
        </w:tc>
      </w:tr>
      <w:tr w:rsidR="00A81085" w:rsidRPr="005C54B5" w14:paraId="70B6FDA0" w14:textId="77777777" w:rsidTr="00AD38CD">
        <w:trPr>
          <w:trHeight w:val="725"/>
        </w:trPr>
        <w:tc>
          <w:tcPr>
            <w:tcW w:w="10065" w:type="dxa"/>
          </w:tcPr>
          <w:p w14:paraId="26BE7209" w14:textId="2392E605" w:rsidR="00A81085" w:rsidRPr="005C54B5" w:rsidRDefault="00A81085" w:rsidP="00AD38CD">
            <w:pPr>
              <w:ind w:left="435"/>
              <w:jc w:val="both"/>
              <w:rPr>
                <w:rFonts w:ascii="Arial Narrow" w:hAnsi="Arial Narrow" w:cs="Calibri"/>
                <w:i/>
              </w:rPr>
            </w:pPr>
            <w:r w:rsidRPr="005C54B5">
              <w:rPr>
                <w:rFonts w:ascii="Arial Narrow" w:hAnsi="Arial Narrow" w:cs="Calibri"/>
                <w:i/>
              </w:rPr>
              <w:t xml:space="preserve">El/la proveedor/a declara y garantiza no haber ofrecido, negociado o efectuado, cualquier pago o; en general, cualquier beneficio o incentivo ilegal en relación con </w:t>
            </w:r>
            <w:r w:rsidR="00AC7488">
              <w:rPr>
                <w:rFonts w:ascii="Arial Narrow" w:hAnsi="Arial Narrow" w:cs="Calibri"/>
                <w:i/>
              </w:rPr>
              <w:t xml:space="preserve">la orden de servicio </w:t>
            </w:r>
            <w:r w:rsidR="0019539B">
              <w:rPr>
                <w:rFonts w:ascii="Arial Narrow" w:hAnsi="Arial Narrow" w:cs="Calibri"/>
                <w:i/>
              </w:rPr>
              <w:t xml:space="preserve">o </w:t>
            </w:r>
            <w:r w:rsidRPr="005C54B5">
              <w:rPr>
                <w:rFonts w:ascii="Arial Narrow" w:hAnsi="Arial Narrow" w:cs="Calibri"/>
                <w:i/>
              </w:rPr>
              <w:t xml:space="preserve">el contrato, directa o indirectamente, o tratándose de una persona jurídica a través de sus socios/as, integrantes de los órganos de administración, apoderados/as, representantes legales, funcionarios/as, asesores/as o personas vinculadas a las que se refiere el artículo 7 del Reglamento de la Ley de Contrataciones del Estado. </w:t>
            </w:r>
          </w:p>
          <w:p w14:paraId="73299D55" w14:textId="52CCD50D" w:rsidR="00A81085" w:rsidRPr="005C54B5" w:rsidRDefault="00A81085" w:rsidP="00AD38CD">
            <w:pPr>
              <w:ind w:left="435"/>
              <w:jc w:val="both"/>
              <w:rPr>
                <w:rFonts w:ascii="Arial Narrow" w:hAnsi="Arial Narrow" w:cs="Calibri"/>
                <w:i/>
              </w:rPr>
            </w:pPr>
            <w:r w:rsidRPr="005C54B5">
              <w:rPr>
                <w:rFonts w:ascii="Arial Narrow" w:hAnsi="Arial Narrow" w:cs="Calibri"/>
                <w:i/>
              </w:rPr>
              <w:t>Asimismo, el/la proveedor/a se obliga a conducirse en todo momento, durante la ejecución de</w:t>
            </w:r>
            <w:r w:rsidR="0019539B">
              <w:rPr>
                <w:rFonts w:ascii="Arial Narrow" w:hAnsi="Arial Narrow" w:cs="Calibri"/>
                <w:i/>
              </w:rPr>
              <w:t xml:space="preserve"> </w:t>
            </w:r>
            <w:r w:rsidRPr="005C54B5">
              <w:rPr>
                <w:rFonts w:ascii="Arial Narrow" w:hAnsi="Arial Narrow" w:cs="Calibri"/>
                <w:i/>
              </w:rPr>
              <w:t>l</w:t>
            </w:r>
            <w:r w:rsidR="0019539B">
              <w:rPr>
                <w:rFonts w:ascii="Arial Narrow" w:hAnsi="Arial Narrow" w:cs="Calibri"/>
                <w:i/>
              </w:rPr>
              <w:t>a orden de servicio o</w:t>
            </w:r>
            <w:r w:rsidRPr="005C54B5">
              <w:rPr>
                <w:rFonts w:ascii="Arial Narrow" w:hAnsi="Arial Narrow" w:cs="Calibri"/>
                <w:i/>
              </w:rPr>
              <w:t xml:space="preserve"> contrato, con honestidad, probidad, veracidad e integridad y de no cometer actos ilegales o de corrupción, directa o indirectamente o a través de sus socios/as, accionistas, participacionistas, integrantes de los órganos de administración, apoderados/as, representantes legales, funcionarios/as, asesores/as y personas vinculadas a las que se refiere el artículo 7 del Reglamento de la Ley de Contrataciones del Estado.</w:t>
            </w:r>
          </w:p>
          <w:p w14:paraId="1E85AC75" w14:textId="77777777" w:rsidR="00A81085" w:rsidRPr="005C54B5" w:rsidRDefault="00A81085" w:rsidP="00AD38CD">
            <w:pPr>
              <w:ind w:left="435"/>
              <w:jc w:val="both"/>
              <w:rPr>
                <w:rFonts w:ascii="Arial Narrow" w:hAnsi="Arial Narrow" w:cs="Calibri"/>
                <w:i/>
              </w:rPr>
            </w:pPr>
            <w:r w:rsidRPr="005C54B5">
              <w:rPr>
                <w:rFonts w:ascii="Arial Narrow" w:hAnsi="Arial Narrow" w:cs="Calibri"/>
                <w:i/>
              </w:rPr>
              <w:t>Además, el/la proveedor/a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0935D19C" w14:textId="387E4FA8" w:rsidR="00A81085" w:rsidRPr="005C54B5" w:rsidRDefault="00A81085" w:rsidP="00AD38CD">
            <w:pPr>
              <w:ind w:left="435"/>
              <w:jc w:val="both"/>
              <w:rPr>
                <w:rFonts w:ascii="Arial Narrow" w:hAnsi="Arial Narrow" w:cs="Calibri"/>
                <w:i/>
              </w:rPr>
            </w:pPr>
            <w:r w:rsidRPr="005C54B5">
              <w:rPr>
                <w:rFonts w:ascii="Arial Narrow" w:hAnsi="Arial Narrow" w:cs="Calibri"/>
                <w:i/>
              </w:rPr>
              <w:t xml:space="preserve">El incumplimiento de las obligaciones establecidas en esta cláusula faculta a SUNASS a resolver automáticamente y de pleno derecho </w:t>
            </w:r>
            <w:r w:rsidR="00A842B9">
              <w:rPr>
                <w:rFonts w:ascii="Arial Narrow" w:hAnsi="Arial Narrow" w:cs="Calibri"/>
                <w:i/>
              </w:rPr>
              <w:t xml:space="preserve">la orden de servicio o </w:t>
            </w:r>
            <w:r w:rsidRPr="005C54B5">
              <w:rPr>
                <w:rFonts w:ascii="Arial Narrow" w:hAnsi="Arial Narrow" w:cs="Calibri"/>
                <w:i/>
              </w:rPr>
              <w:t>el contrato, bastando para tal efecto remitir a EL CONTRATISTA una comunicación informando que se ha producido dicha resolución, sin perjuicio de las acciones civiles, penales y administrativas a que hubiera lugar.</w:t>
            </w:r>
          </w:p>
        </w:tc>
      </w:tr>
      <w:tr w:rsidR="00A81085" w:rsidRPr="005C54B5" w14:paraId="4BCA10EC" w14:textId="77777777" w:rsidTr="00AD38CD">
        <w:trPr>
          <w:trHeight w:val="321"/>
        </w:trPr>
        <w:tc>
          <w:tcPr>
            <w:tcW w:w="10065" w:type="dxa"/>
          </w:tcPr>
          <w:p w14:paraId="372CC68E"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CLÁUSULA ANTISOBORNO</w:t>
            </w:r>
          </w:p>
        </w:tc>
      </w:tr>
      <w:tr w:rsidR="00A81085" w:rsidRPr="005C54B5" w14:paraId="3C571CFB" w14:textId="77777777" w:rsidTr="00AD38CD">
        <w:trPr>
          <w:trHeight w:val="4522"/>
        </w:trPr>
        <w:tc>
          <w:tcPr>
            <w:tcW w:w="10065" w:type="dxa"/>
          </w:tcPr>
          <w:p w14:paraId="21F817AF" w14:textId="77777777" w:rsidR="00A81085" w:rsidRPr="00825D15" w:rsidRDefault="00A81085" w:rsidP="00A81085">
            <w:pPr>
              <w:numPr>
                <w:ilvl w:val="0"/>
                <w:numId w:val="38"/>
              </w:numPr>
              <w:ind w:left="459" w:hanging="283"/>
              <w:contextualSpacing/>
              <w:jc w:val="both"/>
              <w:rPr>
                <w:rFonts w:ascii="Arial Narrow" w:hAnsi="Arial Narrow" w:cs="Calibri"/>
                <w:i/>
              </w:rPr>
            </w:pPr>
            <w:r w:rsidRPr="00825D15">
              <w:rPr>
                <w:rFonts w:ascii="Arial Narrow" w:hAnsi="Arial Narrow" w:cs="Calibri"/>
                <w:i/>
              </w:rPr>
              <w:lastRenderedPageBreak/>
              <w:t>El contratista declara conocer los compromisos antisoborno de la SUNASS, el cual se estable en su Política antisoborno y se encuentra disponible en el portal web de la SUNASS</w:t>
            </w:r>
          </w:p>
          <w:p w14:paraId="45B16845" w14:textId="0F70CF70" w:rsidR="00A81085" w:rsidRPr="00825D15" w:rsidRDefault="0017179E" w:rsidP="00AF3AB8">
            <w:pPr>
              <w:ind w:left="435"/>
              <w:jc w:val="both"/>
              <w:rPr>
                <w:rFonts w:ascii="Arial Narrow" w:hAnsi="Arial Narrow"/>
                <w:i/>
              </w:rPr>
            </w:pPr>
            <w:r w:rsidRPr="00825D15">
              <w:rPr>
                <w:rFonts w:ascii="Arial Narrow" w:hAnsi="Arial Narrow" w:cs="Calibri"/>
                <w:i/>
              </w:rPr>
              <w:t>(</w:t>
            </w:r>
            <w:hyperlink r:id="rId8" w:history="1">
              <w:r w:rsidR="00825D15" w:rsidRPr="00825D15">
                <w:rPr>
                  <w:rStyle w:val="Hipervnculo"/>
                  <w:rFonts w:ascii="Arial Narrow" w:hAnsi="Arial Narrow"/>
                  <w:i/>
                </w:rPr>
                <w:t>https://cdn.www.gob.pe/uploads/document/file/4573329/Politica%20del%20SIG%202023.pdf?v=1684366588</w:t>
              </w:r>
            </w:hyperlink>
            <w:r w:rsidRPr="00825D15">
              <w:rPr>
                <w:rFonts w:ascii="Arial Narrow" w:hAnsi="Arial Narrow" w:cs="Calibri"/>
                <w:i/>
              </w:rPr>
              <w:t>).</w:t>
            </w:r>
          </w:p>
          <w:p w14:paraId="41F9F4C9" w14:textId="77777777" w:rsidR="00A81085" w:rsidRPr="005C54B5" w:rsidRDefault="00A81085" w:rsidP="00A81085">
            <w:pPr>
              <w:numPr>
                <w:ilvl w:val="0"/>
                <w:numId w:val="38"/>
              </w:numPr>
              <w:ind w:left="459" w:hanging="283"/>
              <w:contextualSpacing/>
              <w:jc w:val="both"/>
              <w:rPr>
                <w:rFonts w:ascii="Arial Narrow" w:hAnsi="Arial Narrow" w:cs="Calibri"/>
                <w:i/>
              </w:rPr>
            </w:pPr>
            <w:r w:rsidRPr="005C54B5">
              <w:rPr>
                <w:rFonts w:ascii="Arial Narrow" w:hAnsi="Arial Narrow" w:cs="Calibri"/>
                <w:i/>
              </w:rPr>
              <w:t xml:space="preserve">El contratista declara no haber, directa o indirectamente, ofrecido, negociado o efectuado pago o, en general, entregado beneficio o incentivo ilegal </w:t>
            </w:r>
            <w:proofErr w:type="gramStart"/>
            <w:r w:rsidRPr="005C54B5">
              <w:rPr>
                <w:rFonts w:ascii="Arial Narrow" w:hAnsi="Arial Narrow" w:cs="Calibri"/>
                <w:i/>
              </w:rPr>
              <w:t>en relación al</w:t>
            </w:r>
            <w:proofErr w:type="gramEnd"/>
            <w:r w:rsidRPr="005C54B5">
              <w:rPr>
                <w:rFonts w:ascii="Arial Narrow" w:hAnsi="Arial Narrow" w:cs="Calibri"/>
                <w:i/>
              </w:rPr>
              <w:t xml:space="preserve"> servicio a prestarse o bien a proporcionarse. En línea con ello, se compromete a actuar en todo momento con integridad, a abstenerse de ofrecer, dar o prometer, regalo u objeto alguno a cambio de cualquier beneficio, percibido de manera directa o indirecta; a cualquier miembro del Consejo Directivo, funcionarios públicos, empleados de confianza, servidores públicos; así como a terceros que tengan participación directa o indirecta en la determinación de las características técnicas y/o valor referencial o valor estimado, elaboración de documentos del procedimiento de selección, calificación y evaluación de oferta, y la conformidad de los contratos derivados de dicho procedimiento.</w:t>
            </w:r>
          </w:p>
          <w:p w14:paraId="2D309511" w14:textId="77777777" w:rsidR="00A81085" w:rsidRPr="005C54B5" w:rsidRDefault="00A81085" w:rsidP="00AD38CD">
            <w:pPr>
              <w:ind w:left="459"/>
              <w:contextualSpacing/>
              <w:jc w:val="both"/>
              <w:rPr>
                <w:rFonts w:ascii="Arial Narrow" w:hAnsi="Arial Narrow" w:cs="Calibri"/>
                <w:i/>
              </w:rPr>
            </w:pPr>
          </w:p>
          <w:p w14:paraId="6642E830" w14:textId="79B86476" w:rsidR="00A81085" w:rsidRDefault="00A81085" w:rsidP="00A81085">
            <w:pPr>
              <w:numPr>
                <w:ilvl w:val="0"/>
                <w:numId w:val="38"/>
              </w:numPr>
              <w:ind w:left="459" w:hanging="283"/>
              <w:contextualSpacing/>
              <w:jc w:val="both"/>
              <w:rPr>
                <w:rFonts w:ascii="Arial Narrow" w:hAnsi="Arial Narrow" w:cs="Calibri"/>
                <w:i/>
              </w:rPr>
            </w:pPr>
            <w:r w:rsidRPr="005C54B5">
              <w:rPr>
                <w:rFonts w:ascii="Arial Narrow" w:hAnsi="Arial Narrow" w:cs="Calibri"/>
                <w:i/>
              </w:rPr>
              <w:t xml:space="preserve">El contratista se compromete a denunciar, </w:t>
            </w:r>
            <w:r w:rsidR="0033241A">
              <w:rPr>
                <w:rFonts w:ascii="Arial Narrow" w:hAnsi="Arial Narrow" w:cs="Calibri"/>
                <w:i/>
              </w:rPr>
              <w:t>sobre la</w:t>
            </w:r>
            <w:r w:rsidRPr="005C54B5">
              <w:rPr>
                <w:rFonts w:ascii="Arial Narrow" w:hAnsi="Arial Narrow" w:cs="Calibri"/>
                <w:i/>
              </w:rPr>
              <w:t xml:space="preserve"> base de una creencia razonable o de buena fe</w:t>
            </w:r>
            <w:r w:rsidR="00455414">
              <w:rPr>
                <w:rFonts w:ascii="Arial Narrow" w:hAnsi="Arial Narrow" w:cs="Calibri"/>
                <w:i/>
              </w:rPr>
              <w:t>,</w:t>
            </w:r>
            <w:r w:rsidRPr="005C54B5">
              <w:rPr>
                <w:rFonts w:ascii="Arial Narrow" w:hAnsi="Arial Narrow" w:cs="Calibri"/>
                <w:i/>
              </w:rPr>
              <w:t xml:space="preserve"> cualquier intento de soborno, supuesto o real, que tuviera conocimiento a través del canal de denuncias de soborno ubicado en el portal web de la SUNASS (</w:t>
            </w:r>
            <w:hyperlink r:id="rId9" w:history="1">
              <w:r w:rsidRPr="0017179E">
                <w:rPr>
                  <w:rFonts w:ascii="Arial Narrow" w:hAnsi="Arial Narrow" w:cs="Calibri"/>
                  <w:i/>
                  <w:color w:val="3333FF"/>
                  <w:u w:val="single"/>
                </w:rPr>
                <w:t>http://servicio.sunass.gob.pe/denuncias/</w:t>
              </w:r>
            </w:hyperlink>
            <w:r w:rsidRPr="005C54B5">
              <w:rPr>
                <w:rFonts w:ascii="Arial Narrow" w:hAnsi="Arial Narrow" w:cs="Calibri"/>
                <w:i/>
              </w:rPr>
              <w:t>)</w:t>
            </w:r>
          </w:p>
          <w:p w14:paraId="3BD3830B" w14:textId="5A14AD22" w:rsidR="0017179E" w:rsidRPr="005C54B5" w:rsidRDefault="0017179E" w:rsidP="0017179E">
            <w:pPr>
              <w:ind w:left="459"/>
              <w:contextualSpacing/>
              <w:jc w:val="both"/>
              <w:rPr>
                <w:rFonts w:ascii="Arial Narrow" w:hAnsi="Arial Narrow" w:cs="Calibri"/>
                <w:i/>
              </w:rPr>
            </w:pPr>
          </w:p>
        </w:tc>
      </w:tr>
      <w:tr w:rsidR="00A81085" w:rsidRPr="005C54B5" w14:paraId="0C4963EF" w14:textId="77777777" w:rsidTr="00AD38CD">
        <w:trPr>
          <w:trHeight w:val="405"/>
        </w:trPr>
        <w:tc>
          <w:tcPr>
            <w:tcW w:w="10065" w:type="dxa"/>
          </w:tcPr>
          <w:p w14:paraId="74FF96CE" w14:textId="77777777" w:rsidR="00A81085" w:rsidRPr="005C54B5" w:rsidRDefault="00A81085" w:rsidP="00A81085">
            <w:pPr>
              <w:numPr>
                <w:ilvl w:val="0"/>
                <w:numId w:val="40"/>
              </w:numPr>
              <w:pBdr>
                <w:top w:val="nil"/>
                <w:left w:val="nil"/>
                <w:bottom w:val="nil"/>
                <w:right w:val="nil"/>
                <w:between w:val="nil"/>
              </w:pBdr>
              <w:spacing w:after="0" w:line="240" w:lineRule="auto"/>
              <w:ind w:left="435" w:hanging="471"/>
              <w:rPr>
                <w:rFonts w:ascii="Arial Narrow" w:hAnsi="Arial Narrow"/>
                <w:b/>
                <w:color w:val="000000"/>
              </w:rPr>
            </w:pPr>
            <w:r w:rsidRPr="005C54B5">
              <w:rPr>
                <w:rFonts w:ascii="Arial Narrow" w:hAnsi="Arial Narrow"/>
                <w:b/>
                <w:color w:val="000000"/>
              </w:rPr>
              <w:t>ANEXOS (</w:t>
            </w:r>
            <w:r w:rsidRPr="005C54B5">
              <w:rPr>
                <w:rFonts w:ascii="Arial Narrow" w:hAnsi="Arial Narrow"/>
                <w:b/>
                <w:i/>
                <w:color w:val="000000"/>
              </w:rPr>
              <w:t>De Corresponder)</w:t>
            </w:r>
          </w:p>
        </w:tc>
      </w:tr>
      <w:tr w:rsidR="00A81085" w:rsidRPr="005C54B5" w14:paraId="62E5E989" w14:textId="77777777" w:rsidTr="00AD38CD">
        <w:trPr>
          <w:trHeight w:val="566"/>
        </w:trPr>
        <w:tc>
          <w:tcPr>
            <w:tcW w:w="10065" w:type="dxa"/>
          </w:tcPr>
          <w:p w14:paraId="768B8E7B" w14:textId="77777777" w:rsidR="00A81085" w:rsidRPr="005C54B5" w:rsidRDefault="00A81085" w:rsidP="00AD38CD">
            <w:pPr>
              <w:pBdr>
                <w:top w:val="nil"/>
                <w:left w:val="nil"/>
                <w:bottom w:val="nil"/>
                <w:right w:val="nil"/>
                <w:between w:val="nil"/>
              </w:pBdr>
              <w:spacing w:after="0" w:line="240" w:lineRule="auto"/>
              <w:ind w:left="435"/>
              <w:jc w:val="both"/>
              <w:rPr>
                <w:rFonts w:ascii="Arial Narrow" w:hAnsi="Arial Narrow"/>
                <w:i/>
                <w:color w:val="000000"/>
              </w:rPr>
            </w:pPr>
            <w:r w:rsidRPr="005C54B5">
              <w:rPr>
                <w:rFonts w:ascii="Arial Narrow" w:hAnsi="Arial Narrow"/>
                <w:i/>
                <w:color w:val="000000"/>
              </w:rPr>
              <w:t>Información adicional que sea relevante de ser considerada en el requerimiento.</w:t>
            </w:r>
          </w:p>
        </w:tc>
      </w:tr>
    </w:tbl>
    <w:p w14:paraId="293D197E" w14:textId="77777777" w:rsidR="00A81085" w:rsidRPr="005C54B5" w:rsidRDefault="00A81085" w:rsidP="00A81085"/>
    <w:tbl>
      <w:tblPr>
        <w:tblStyle w:val="Tabladecuadrcula1clara-nfasis311"/>
        <w:tblpPr w:leftFromText="141" w:rightFromText="141" w:vertAnchor="text" w:horzAnchor="margin" w:tblpXSpec="center" w:tblpY="235"/>
        <w:tblW w:w="8646" w:type="dxa"/>
        <w:tblInd w:w="0" w:type="dxa"/>
        <w:tblBorders>
          <w:top w:val="single" w:sz="2" w:space="0" w:color="BDD6EE"/>
          <w:left w:val="single" w:sz="2" w:space="0" w:color="BDD6EE"/>
          <w:bottom w:val="single" w:sz="2" w:space="0" w:color="BDD6EE"/>
          <w:right w:val="single" w:sz="2" w:space="0" w:color="BDD6EE"/>
          <w:insideH w:val="single" w:sz="8" w:space="0" w:color="BDD6EE"/>
          <w:insideV w:val="single" w:sz="8" w:space="0" w:color="C9C9C9"/>
        </w:tblBorders>
        <w:tblCellMar>
          <w:left w:w="73" w:type="dxa"/>
          <w:right w:w="73" w:type="dxa"/>
        </w:tblCellMar>
        <w:tblLook w:val="04A0" w:firstRow="1" w:lastRow="0" w:firstColumn="1" w:lastColumn="0" w:noHBand="0" w:noVBand="1"/>
      </w:tblPr>
      <w:tblGrid>
        <w:gridCol w:w="8646"/>
      </w:tblGrid>
      <w:tr w:rsidR="00A81085" w:rsidRPr="005C54B5" w14:paraId="4C5425CE" w14:textId="77777777" w:rsidTr="00AD38CD">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8646" w:type="dxa"/>
            <w:tcBorders>
              <w:top w:val="single" w:sz="2" w:space="0" w:color="BDD6EE"/>
              <w:left w:val="single" w:sz="2" w:space="0" w:color="BDD6EE"/>
              <w:right w:val="single" w:sz="2" w:space="0" w:color="BDD6EE"/>
            </w:tcBorders>
            <w:vAlign w:val="center"/>
            <w:hideMark/>
          </w:tcPr>
          <w:p w14:paraId="2807BFC1" w14:textId="77777777" w:rsidR="00A81085" w:rsidRPr="005C54B5" w:rsidRDefault="00A81085" w:rsidP="00AD38CD">
            <w:pPr>
              <w:ind w:right="-1"/>
              <w:jc w:val="both"/>
              <w:rPr>
                <w:rFonts w:ascii="Arial" w:hAnsi="Arial" w:cs="Arial"/>
                <w:color w:val="000000"/>
                <w:sz w:val="19"/>
                <w:szCs w:val="19"/>
                <w:lang w:val="es-ES"/>
              </w:rPr>
            </w:pPr>
            <w:r w:rsidRPr="005C54B5">
              <w:rPr>
                <w:rFonts w:ascii="Arial" w:hAnsi="Arial" w:cs="Arial"/>
                <w:color w:val="000000"/>
                <w:sz w:val="19"/>
                <w:szCs w:val="19"/>
                <w:lang w:val="es-ES"/>
              </w:rPr>
              <w:t xml:space="preserve">Importante </w:t>
            </w:r>
          </w:p>
        </w:tc>
      </w:tr>
      <w:tr w:rsidR="00A81085" w:rsidRPr="005C54B5" w14:paraId="20A3790C" w14:textId="77777777" w:rsidTr="00AD38CD">
        <w:trPr>
          <w:trHeight w:val="634"/>
        </w:trPr>
        <w:tc>
          <w:tcPr>
            <w:cnfStyle w:val="001000000000" w:firstRow="0" w:lastRow="0" w:firstColumn="1" w:lastColumn="0" w:oddVBand="0" w:evenVBand="0" w:oddHBand="0" w:evenHBand="0" w:firstRowFirstColumn="0" w:firstRowLastColumn="0" w:lastRowFirstColumn="0" w:lastRowLastColumn="0"/>
            <w:tcW w:w="8646" w:type="dxa"/>
            <w:tcBorders>
              <w:top w:val="single" w:sz="8" w:space="0" w:color="BDD6EE"/>
              <w:left w:val="single" w:sz="2" w:space="0" w:color="BDD6EE"/>
              <w:bottom w:val="single" w:sz="2" w:space="0" w:color="BDD6EE"/>
              <w:right w:val="single" w:sz="2" w:space="0" w:color="BDD6EE"/>
            </w:tcBorders>
            <w:vAlign w:val="center"/>
            <w:hideMark/>
          </w:tcPr>
          <w:p w14:paraId="533B2FBE" w14:textId="77777777" w:rsidR="00A81085" w:rsidRPr="005C54B5" w:rsidRDefault="00A81085" w:rsidP="00AD38CD">
            <w:pPr>
              <w:widowControl w:val="0"/>
              <w:ind w:left="33" w:right="-1"/>
              <w:contextualSpacing/>
              <w:jc w:val="both"/>
              <w:rPr>
                <w:rFonts w:ascii="Arial" w:hAnsi="Arial" w:cs="Arial"/>
                <w:i/>
                <w:color w:val="000000"/>
                <w:sz w:val="19"/>
                <w:szCs w:val="19"/>
              </w:rPr>
            </w:pPr>
            <w:r w:rsidRPr="005C54B5">
              <w:rPr>
                <w:rFonts w:ascii="Arial" w:hAnsi="Arial" w:cs="Arial"/>
                <w:i/>
                <w:color w:val="000000"/>
                <w:sz w:val="19"/>
                <w:szCs w:val="19"/>
              </w:rPr>
              <w:t>De conformidad con el numeral 29.8 del artículo 29 del Reglamento de la LCE, el área usuaria es responsable de la adecuada formulación del requerimiento, debiendo asegurar la calidad técnica y reducir la necesidad de su reformulación por errores o deficiencias técnicas que repercutan en el proceso de contratación.</w:t>
            </w:r>
          </w:p>
        </w:tc>
      </w:tr>
    </w:tbl>
    <w:p w14:paraId="3A677FDA" w14:textId="77777777" w:rsidR="00A81085" w:rsidRDefault="00A81085" w:rsidP="00A81085">
      <w:pPr>
        <w:spacing w:after="0" w:line="276" w:lineRule="auto"/>
        <w:rPr>
          <w:rFonts w:ascii="Arial Narrow" w:hAnsi="Arial Narrow"/>
        </w:rPr>
      </w:pPr>
    </w:p>
    <w:p w14:paraId="2FA09468" w14:textId="77777777" w:rsidR="00A81085" w:rsidRDefault="00A81085" w:rsidP="00A81085">
      <w:pPr>
        <w:spacing w:after="0" w:line="276" w:lineRule="auto"/>
        <w:rPr>
          <w:rFonts w:ascii="Arial Narrow" w:hAnsi="Arial Narrow"/>
        </w:rPr>
      </w:pPr>
    </w:p>
    <w:p w14:paraId="3E6A14D3" w14:textId="77777777" w:rsidR="00A81085" w:rsidRDefault="00A81085" w:rsidP="00A81085">
      <w:pPr>
        <w:spacing w:after="0" w:line="276" w:lineRule="auto"/>
        <w:rPr>
          <w:rFonts w:ascii="Arial Narrow" w:hAnsi="Arial Narrow"/>
        </w:rPr>
      </w:pPr>
    </w:p>
    <w:p w14:paraId="06ADC197" w14:textId="77777777" w:rsidR="00A81085" w:rsidRDefault="00A81085" w:rsidP="00A81085">
      <w:pPr>
        <w:spacing w:after="0" w:line="276" w:lineRule="auto"/>
        <w:rPr>
          <w:rFonts w:ascii="Arial Narrow" w:hAnsi="Arial Narrow"/>
        </w:rPr>
      </w:pPr>
    </w:p>
    <w:p w14:paraId="52E876A6" w14:textId="77777777" w:rsidR="00A81085" w:rsidRDefault="00A81085" w:rsidP="00A81085">
      <w:pPr>
        <w:spacing w:after="0" w:line="276" w:lineRule="auto"/>
        <w:rPr>
          <w:rFonts w:ascii="Arial Narrow" w:hAnsi="Arial Narrow"/>
        </w:rPr>
      </w:pPr>
    </w:p>
    <w:p w14:paraId="3B1CB25F" w14:textId="77777777" w:rsidR="00A81085" w:rsidRDefault="00A81085" w:rsidP="00A81085">
      <w:pPr>
        <w:spacing w:after="0" w:line="276" w:lineRule="auto"/>
        <w:rPr>
          <w:rFonts w:ascii="Arial Narrow" w:hAnsi="Arial Narrow"/>
        </w:rPr>
      </w:pPr>
    </w:p>
    <w:p w14:paraId="56F3A7D9" w14:textId="77777777" w:rsidR="00A81085" w:rsidRDefault="00A81085" w:rsidP="00A81085">
      <w:pPr>
        <w:spacing w:after="0" w:line="276" w:lineRule="auto"/>
        <w:rPr>
          <w:rFonts w:ascii="Arial Narrow" w:hAnsi="Arial Narrow"/>
        </w:rPr>
      </w:pPr>
    </w:p>
    <w:p w14:paraId="5C7B18A8" w14:textId="77777777" w:rsidR="00A81085" w:rsidRDefault="00A81085" w:rsidP="00A81085">
      <w:pPr>
        <w:spacing w:after="0" w:line="276" w:lineRule="auto"/>
        <w:rPr>
          <w:rFonts w:ascii="Arial Narrow" w:hAnsi="Arial Narrow"/>
        </w:rPr>
      </w:pPr>
    </w:p>
    <w:p w14:paraId="796DC34A" w14:textId="77777777" w:rsidR="00A81085" w:rsidRDefault="00A81085" w:rsidP="00A81085">
      <w:pPr>
        <w:spacing w:after="0" w:line="276" w:lineRule="auto"/>
        <w:rPr>
          <w:rFonts w:ascii="Arial Narrow" w:hAnsi="Arial Narrow"/>
        </w:rPr>
      </w:pPr>
    </w:p>
    <w:p w14:paraId="02E9DB0F" w14:textId="77777777" w:rsidR="00A81085" w:rsidRDefault="00A81085" w:rsidP="00A81085">
      <w:pPr>
        <w:spacing w:after="0" w:line="276" w:lineRule="auto"/>
        <w:rPr>
          <w:rFonts w:ascii="Arial Narrow" w:hAnsi="Arial Narrow"/>
        </w:rPr>
      </w:pPr>
    </w:p>
    <w:p w14:paraId="60857496" w14:textId="77777777" w:rsidR="00A81085" w:rsidRDefault="00A81085" w:rsidP="00A81085">
      <w:pPr>
        <w:spacing w:after="0" w:line="276" w:lineRule="auto"/>
        <w:rPr>
          <w:rFonts w:ascii="Arial Narrow" w:hAnsi="Arial Narrow"/>
        </w:rPr>
      </w:pPr>
    </w:p>
    <w:p w14:paraId="7AD689CA" w14:textId="77777777" w:rsidR="00A81085" w:rsidRDefault="00A81085" w:rsidP="00A81085">
      <w:pPr>
        <w:spacing w:after="0" w:line="276" w:lineRule="auto"/>
        <w:rPr>
          <w:rFonts w:ascii="Arial Narrow" w:hAnsi="Arial Narrow"/>
        </w:rPr>
      </w:pPr>
    </w:p>
    <w:p w14:paraId="1370FF6D" w14:textId="77777777" w:rsidR="00A81085" w:rsidRDefault="00A81085" w:rsidP="00A81085">
      <w:pPr>
        <w:spacing w:after="0" w:line="276" w:lineRule="auto"/>
        <w:rPr>
          <w:rFonts w:ascii="Arial Narrow" w:hAnsi="Arial Narrow"/>
        </w:rPr>
      </w:pPr>
    </w:p>
    <w:p w14:paraId="6A35CD88" w14:textId="2D1AC58E" w:rsidR="00FA714C" w:rsidRPr="00845648" w:rsidRDefault="00FA714C" w:rsidP="007B497C">
      <w:pPr>
        <w:spacing w:after="0" w:line="276" w:lineRule="auto"/>
        <w:jc w:val="center"/>
        <w:rPr>
          <w:rFonts w:ascii="Arial Narrow" w:hAnsi="Arial Narrow"/>
          <w:b/>
          <w:bCs/>
        </w:rPr>
      </w:pPr>
    </w:p>
    <w:sectPr w:rsidR="00FA714C" w:rsidRPr="00845648" w:rsidSect="0015111E">
      <w:headerReference w:type="default" r:id="rId10"/>
      <w:footerReference w:type="default" r:id="rId11"/>
      <w:pgSz w:w="11906" w:h="16838" w:code="9"/>
      <w:pgMar w:top="1418" w:right="1134"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FA4C" w14:textId="77777777" w:rsidR="00052DBB" w:rsidRDefault="00052DBB" w:rsidP="00141133">
      <w:pPr>
        <w:spacing w:after="0" w:line="240" w:lineRule="auto"/>
      </w:pPr>
      <w:r>
        <w:separator/>
      </w:r>
    </w:p>
  </w:endnote>
  <w:endnote w:type="continuationSeparator" w:id="0">
    <w:p w14:paraId="184F4981" w14:textId="77777777" w:rsidR="00052DBB" w:rsidRDefault="00052DBB"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11E9" w14:textId="2E773321" w:rsidR="0004363C" w:rsidRPr="006B798E" w:rsidRDefault="0004363C" w:rsidP="00411180">
    <w:pPr>
      <w:spacing w:after="0" w:line="240" w:lineRule="atLeast"/>
      <w:ind w:right="19"/>
    </w:pPr>
    <w:r>
      <w:rPr>
        <w:noProof/>
        <w:lang w:eastAsia="es-PE"/>
      </w:rPr>
      <mc:AlternateContent>
        <mc:Choice Requires="wps">
          <w:drawing>
            <wp:anchor distT="0" distB="0" distL="114300" distR="114300" simplePos="0" relativeHeight="251661312" behindDoc="1" locked="0" layoutInCell="1" allowOverlap="1" wp14:anchorId="421292B0" wp14:editId="5D92541C">
              <wp:simplePos x="0" y="0"/>
              <wp:positionH relativeFrom="margin">
                <wp:posOffset>1827530</wp:posOffset>
              </wp:positionH>
              <wp:positionV relativeFrom="paragraph">
                <wp:posOffset>9860915</wp:posOffset>
              </wp:positionV>
              <wp:extent cx="3879850" cy="501650"/>
              <wp:effectExtent l="0" t="0" r="25400"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92B0" id="_x0000_t202" coordsize="21600,21600" o:spt="202" path="m,l,21600r21600,l21600,xe">
              <v:stroke joinstyle="miter"/>
              <v:path gradientshapeok="t" o:connecttype="rect"/>
            </v:shapetype>
            <v:shape id="Cuadro de texto 7" o:spid="_x0000_s1026" type="#_x0000_t202" style="position:absolute;margin-left:143.9pt;margin-top:776.45pt;width:305.5pt;height: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xmDQIAAB0EAAAOAAAAZHJzL2Uyb0RvYy54bWysU9tu2zAMfR+wfxD0vtjJkC414hRZ2g4D&#10;ugvQ7QMUWbaFyaJGKbGzrx8lO+muL8NsQCBF6pA8JNc3Q2fYUaHXYEs+n+WcKSuh0rYp+edP9y9W&#10;nPkgbCUMWFXyk/L8ZvP82bp3hVpAC6ZSyAjE+qJ3JW9DcEWWedmqTvgZOGXJWAN2IpCKTVah6Am9&#10;M9kiz6+yHrByCFJ5T7e3o5FvEn5dKxk+1LVXgZmSU24hnZjOfTyzzVoUDQrXajmlIf4hi05oS0Ev&#10;ULciCHZA/RtUpyWChzrMJHQZ1LWWKtVA1czzX6p5bIVTqRYix7sLTf7/wcr3x0f3EVkYXsNADUxF&#10;ePcA8otnFnatsI3aIkLfKlFR4HmkLOudL6ankWpf+Aiy799BRU0WhwAJaKixi6xQnYzQqQGnC+lq&#10;CEzS5cvVq+vVkkySbMt8fkVyDCGK82uHPrxR0LEolBypqQldHB98GF3PLjGYB6Ore21MUrDZ7wyy&#10;o6ABuNvGf0L/yc1Y1pf8erlYjgT8FSJP358gOh1oko3uSr66OIki0nZnqzRnQWgzylSdsROPkbqR&#10;xDDsB3KMfO6hOhGjCOPE0oaR0AJ+46ynaS25/3oQqDgzby11JY72WcCzsD8Lwkp6WnIZkLNR2YVx&#10;CQ4OddMS9th5C1vqXa0TrU95TJnSDKbGTPsSh/xHPXk9bfXmOwAAAP//AwBQSwMEFAAGAAgAAAAh&#10;AMvvv1zhAAAADQEAAA8AAABkcnMvZG93bnJldi54bWxMj81OwzAQhO9IvIO1SNyo06CWJI1T8SPE&#10;AakVpg/gJksSsNchdtvw9mxPcNyZ0ew35XpyVhxxDL0nBfNZAgKp9k1PrYLd+/NNBiJEQ42xnlDB&#10;DwZYV5cXpSkaf6I3POrYCi6hUBgFXYxDIWWoO3QmzPyAxN6HH52JfI6tbEZz4nJnZZokS+lMT/yh&#10;MwM+dlh/6YNT8Lol/WI2n5unh639xui0p6CVur6a7lcgIk7xLwxnfEaHipn2/kBNEFZBmt0xemRj&#10;sUhzEBzJ8oylPUvL23kOsirl/xXVLwAAAP//AwBQSwECLQAUAAYACAAAACEAtoM4kv4AAADhAQAA&#10;EwAAAAAAAAAAAAAAAAAAAAAAW0NvbnRlbnRfVHlwZXNdLnhtbFBLAQItABQABgAIAAAAIQA4/SH/&#10;1gAAAJQBAAALAAAAAAAAAAAAAAAAAC8BAABfcmVscy8ucmVsc1BLAQItABQABgAIAAAAIQBmsDxm&#10;DQIAAB0EAAAOAAAAAAAAAAAAAAAAAC4CAABkcnMvZTJvRG9jLnhtbFBLAQItABQABgAIAAAAIQDL&#10;779c4QAAAA0BAAAPAAAAAAAAAAAAAAAAAGcEAABkcnMvZG93bnJldi54bWxQSwUGAAAAAAQABADz&#10;AAAAdQUAAAAA&#10;" fillcolor="#eaeaea">
              <v:textbox inset="0,0,0,0">
                <w:txbxContent>
                  <w:p w14:paraId="26E1D1EA"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403ED839"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45F9D0DB"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CE4CB5"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60288" behindDoc="1" locked="0" layoutInCell="1" allowOverlap="1" wp14:anchorId="51B19EC5" wp14:editId="2624DB49">
              <wp:simplePos x="0" y="0"/>
              <wp:positionH relativeFrom="margin">
                <wp:posOffset>1827530</wp:posOffset>
              </wp:positionH>
              <wp:positionV relativeFrom="paragraph">
                <wp:posOffset>9860915</wp:posOffset>
              </wp:positionV>
              <wp:extent cx="3879850" cy="501650"/>
              <wp:effectExtent l="0" t="0" r="25400" b="1270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19EC5" id="Cuadro de texto 6" o:spid="_x0000_s1027" type="#_x0000_t202" style="position:absolute;margin-left:143.9pt;margin-top:776.45pt;width:305.5pt;height: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1nDwIAACQEAAAOAAAAZHJzL2Uyb0RvYy54bWysU9tu2zAMfR+wfxD0vtjJkC414hRZ2g4D&#10;ugvQ7QMUWbaFyaJGKbGzrx8lO+muL8NsQCBF6og8PFrfDJ1hR4Vegy35fJZzpqyEStum5J8/3b9Y&#10;ceaDsJUwYFXJT8rzm83zZ+veFWoBLZhKISMQ64velbwNwRVZ5mWrOuFn4JSlYA3YiUAuNlmFoif0&#10;zmSLPL/KesDKIUjlPe3ejkG+Sfh1rWT4UNdeBWZKTrWFtGJa93HNNmtRNChcq+VUhviHKjqhLV16&#10;gboVQbAD6t+gOi0RPNRhJqHLoK61VKkH6mae/9LNYyucSr0QOd5daPL/D1a+Pz66j8jC8BoGGmBq&#10;wrsHkF88s7BrhW3UFhH6VomKLp5HyrLe+WI6Gqn2hY8g+/4dVDRkcQiQgIYau8gK9ckInQZwupCu&#10;hsAkbb5cvbpeLSkkKbbM51dkxytEcT7t0Ic3CjoWjZIjDTWhi+ODD2PqOSVe5sHo6l4bkxxs9juD&#10;7ChIAHfb+E/oP6UZy/qSXy8Xy5GAv0Lk6fsTRKcDKdnoruSrS5IoIm13tko6C0Kb0abujJ14jNSN&#10;JIZhPzBdTSRHWvdQnYhYhFG49NDIaAG/cdaTaEvuvx4EKs7MW0vDiQo/G3g29mdDWElHSy4DcjY6&#10;uzC+hYND3bSEPQrAwpZGWOvE7lMdU8EkxTSf6dlErf/op6ynx735DgAA//8DAFBLAwQUAAYACAAA&#10;ACEAy++/XOEAAAANAQAADwAAAGRycy9kb3ducmV2LnhtbEyPzU7DMBCE70i8g7VI3KjToJYkjVPx&#10;I8QBqRWmD+AmSxKw1yF22/D2bE9w3JnR7DflenJWHHEMvScF81kCAqn2TU+tgt37800GIkRDjbGe&#10;UMEPBlhXlxelKRp/ojc86tgKLqFQGAVdjEMhZag7dCbM/IDE3ocfnYl8jq1sRnPicmdlmiRL6UxP&#10;/KEzAz52WH/pg1PwuiX9Yjafm6eHrf3G6LSnoJW6vpruVyAiTvEvDGd8RoeKmfb+QE0QVkGa3TF6&#10;ZGOxSHMQHMnyjKU9S8vbeQ6yKuX/FdUvAAAA//8DAFBLAQItABQABgAIAAAAIQC2gziS/gAAAOEB&#10;AAATAAAAAAAAAAAAAAAAAAAAAABbQ29udGVudF9UeXBlc10ueG1sUEsBAi0AFAAGAAgAAAAhADj9&#10;If/WAAAAlAEAAAsAAAAAAAAAAAAAAAAALwEAAF9yZWxzLy5yZWxzUEsBAi0AFAAGAAgAAAAhAOw7&#10;DWcPAgAAJAQAAA4AAAAAAAAAAAAAAAAALgIAAGRycy9lMm9Eb2MueG1sUEsBAi0AFAAGAAgAAAAh&#10;AMvvv1zhAAAADQEAAA8AAAAAAAAAAAAAAAAAaQQAAGRycy9kb3ducmV2LnhtbFBLBQYAAAAABAAE&#10;APMAAAB3BQAAAAA=&#10;" fillcolor="#eaeaea">
              <v:textbox inset="0,0,0,0">
                <w:txbxContent>
                  <w:p w14:paraId="3D3F0AB4"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368A736F"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787B2D35"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288239D3"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r>
      <w:rPr>
        <w:noProof/>
        <w:lang w:eastAsia="es-PE"/>
      </w:rPr>
      <mc:AlternateContent>
        <mc:Choice Requires="wps">
          <w:drawing>
            <wp:anchor distT="0" distB="0" distL="114300" distR="114300" simplePos="0" relativeHeight="251659264" behindDoc="1" locked="0" layoutInCell="1" allowOverlap="1" wp14:anchorId="6EFD52B0" wp14:editId="075A1B9C">
              <wp:simplePos x="0" y="0"/>
              <wp:positionH relativeFrom="margin">
                <wp:posOffset>1827530</wp:posOffset>
              </wp:positionH>
              <wp:positionV relativeFrom="paragraph">
                <wp:posOffset>9860915</wp:posOffset>
              </wp:positionV>
              <wp:extent cx="3879850" cy="501650"/>
              <wp:effectExtent l="0" t="0" r="25400" b="1270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501650"/>
                      </a:xfrm>
                      <a:prstGeom prst="rect">
                        <a:avLst/>
                      </a:prstGeom>
                      <a:solidFill>
                        <a:srgbClr val="EAEAEA"/>
                      </a:solidFill>
                      <a:ln w="9525">
                        <a:solidFill>
                          <a:srgbClr val="000000"/>
                        </a:solidFill>
                        <a:miter lim="800000"/>
                        <a:headEnd/>
                        <a:tailEnd/>
                      </a:ln>
                    </wps:spPr>
                    <wps:txbx>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D52B0" id="Cuadro de texto 4" o:spid="_x0000_s1028" type="#_x0000_t202" style="position:absolute;margin-left:143.9pt;margin-top:776.45pt;width:305.5pt;height: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EYEQIAACQEAAAOAAAAZHJzL2Uyb0RvYy54bWysU9tu2zAMfR+wfxD0vtjJkC414hRZ2g4D&#10;ugvQ7QMUWbaFyaJGKbGzrx8lO+muL8NsQKAk6pA8PFzfDJ1hR4Vegy35fJZzpqyEStum5J8/3b9Y&#10;ceaDsJUwYFXJT8rzm83zZ+veFWoBLZhKISMQ64velbwNwRVZ5mWrOuFn4JSlyxqwE4G22GQVip7Q&#10;O5Mt8vwq6wErhyCV93R6O17yTcKvayXDh7r2KjBTcsotpBXTuo9rtlmLokHhWi2nNMQ/ZNEJbSno&#10;BepWBMEOqH+D6rRE8FCHmYQug7rWUqUaqJp5/ks1j61wKtVC5Hh3ocn/P1j5/vjoPiILw2sYqIGp&#10;CO8eQH7xzMKuFbZRW0ToWyUqCjyPlGW988X0NFLtCx9B9v07qKjJ4hAgAQ01dpEVqpMROjXgdCFd&#10;DYFJOny5enW9WtKVpLtlPr8iO4YQxfm1Qx/eKOhYNEqO1NSELo4PPoyuZ5cYzIPR1b02Jm2w2e8M&#10;sqMgAdxt4z+h/+RmLOtLfr1cLEcC/gqRp+9PEJ0OpGSju5KvLk6iiLTd2SrpLAhtRpuqM3biMVI3&#10;khiG/cB0VfJFDBBp3UN1ImIRRuHSoJHRAn7jrCfRltx/PQhUnJm3lpoTFX428Gzsz4awkp6WXAbk&#10;bNzswjgLB4e6aQl7FICFLbWw1ondpzymhEmKqT/T2ESt/7hPXk/DvfkOAAD//wMAUEsDBBQABgAI&#10;AAAAIQDL779c4QAAAA0BAAAPAAAAZHJzL2Rvd25yZXYueG1sTI/NTsMwEITvSLyDtUjcqNOgliSN&#10;U/EjxAGpFaYP4CZLErDXIXbb8PZsT3DcmdHsN+V6clYccQy9JwXzWQICqfZNT62C3fvzTQYiREON&#10;sZ5QwQ8GWFeXF6UpGn+iNzzq2AouoVAYBV2MQyFlqDt0Jsz8gMTehx+diXyOrWxGc+JyZ2WaJEvp&#10;TE/8oTMDPnZYf+mDU/C6Jf1iNp+bp4et/cbotKeglbq+mu5XICJO8S8MZ3xGh4qZ9v5ATRBWQZrd&#10;MXpkY7FIcxAcyfKMpT1Ly9t5DrIq5f8V1S8AAAD//wMAUEsBAi0AFAAGAAgAAAAhALaDOJL+AAAA&#10;4QEAABMAAAAAAAAAAAAAAAAAAAAAAFtDb250ZW50X1R5cGVzXS54bWxQSwECLQAUAAYACAAAACEA&#10;OP0h/9YAAACUAQAACwAAAAAAAAAAAAAAAAAvAQAAX3JlbHMvLnJlbHNQSwECLQAUAAYACAAAACEA&#10;jnGRGBECAAAkBAAADgAAAAAAAAAAAAAAAAAuAgAAZHJzL2Uyb0RvYy54bWxQSwECLQAUAAYACAAA&#10;ACEAy++/XOEAAAANAQAADwAAAAAAAAAAAAAAAABrBAAAZHJzL2Rvd25yZXYueG1sUEsFBgAAAAAE&#10;AAQA8wAAAHkFAAAAAA==&#10;" fillcolor="#eaeaea">
              <v:textbox inset="0,0,0,0">
                <w:txbxContent>
                  <w:p w14:paraId="0A576FE2" w14:textId="77777777" w:rsidR="0004363C" w:rsidRPr="0078716F" w:rsidRDefault="0004363C" w:rsidP="006B798E">
                    <w:pPr>
                      <w:spacing w:line="240" w:lineRule="atLeast"/>
                      <w:ind w:right="26"/>
                      <w:jc w:val="center"/>
                      <w:rPr>
                        <w:rFonts w:ascii="Arial Narrow" w:hAnsi="Arial Narrow"/>
                        <w:b/>
                        <w:i/>
                        <w:sz w:val="20"/>
                      </w:rPr>
                    </w:pPr>
                    <w:r w:rsidRPr="0078716F">
                      <w:rPr>
                        <w:rFonts w:ascii="Arial Narrow" w:hAnsi="Arial Narrow"/>
                        <w:b/>
                        <w:i/>
                        <w:sz w:val="20"/>
                      </w:rPr>
                      <w:t>ESTE DOCUMENTO IMPRESO ES UNA COPIA NO CONTROLADA</w:t>
                    </w:r>
                  </w:p>
                  <w:p w14:paraId="576BF4C3" w14:textId="77777777" w:rsidR="0004363C" w:rsidRPr="0078716F" w:rsidRDefault="0004363C" w:rsidP="006B798E">
                    <w:pPr>
                      <w:spacing w:line="240" w:lineRule="atLeast"/>
                      <w:ind w:right="19"/>
                      <w:jc w:val="center"/>
                      <w:rPr>
                        <w:rFonts w:ascii="Arial Narrow" w:hAnsi="Arial Narrow"/>
                        <w:i/>
                        <w:sz w:val="20"/>
                      </w:rPr>
                    </w:pPr>
                    <w:r w:rsidRPr="0078716F">
                      <w:rPr>
                        <w:rFonts w:ascii="Arial Narrow" w:hAnsi="Arial Narrow"/>
                        <w:i/>
                        <w:sz w:val="20"/>
                      </w:rPr>
                      <w:t>Para ver el documento controlado ingrese a la Intranet de la Sunass</w:t>
                    </w:r>
                  </w:p>
                  <w:p w14:paraId="6399B780" w14:textId="77777777" w:rsidR="0004363C" w:rsidRPr="0078716F" w:rsidRDefault="0004363C" w:rsidP="006B798E">
                    <w:pPr>
                      <w:spacing w:line="240" w:lineRule="atLeast"/>
                      <w:ind w:right="19"/>
                      <w:jc w:val="center"/>
                      <w:rPr>
                        <w:sz w:val="20"/>
                      </w:rPr>
                    </w:pPr>
                    <w:r w:rsidRPr="0078716F">
                      <w:rPr>
                        <w:rFonts w:ascii="Arial Narrow" w:hAnsi="Arial Narrow"/>
                        <w:i/>
                        <w:sz w:val="20"/>
                      </w:rPr>
                      <w:t>Uso Interno</w:t>
                    </w:r>
                  </w:p>
                  <w:p w14:paraId="1B21A176" w14:textId="77777777" w:rsidR="0004363C" w:rsidRPr="00900201" w:rsidRDefault="0004363C" w:rsidP="006B798E">
                    <w:pPr>
                      <w:spacing w:line="229" w:lineRule="exact"/>
                      <w:ind w:right="19"/>
                      <w:jc w:val="center"/>
                      <w:rPr>
                        <w:rFonts w:ascii="Arial Narrow" w:hAnsi="Arial Narrow"/>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F290" w14:textId="77777777" w:rsidR="00052DBB" w:rsidRDefault="00052DBB" w:rsidP="00141133">
      <w:pPr>
        <w:spacing w:after="0" w:line="240" w:lineRule="auto"/>
      </w:pPr>
      <w:r>
        <w:separator/>
      </w:r>
    </w:p>
  </w:footnote>
  <w:footnote w:type="continuationSeparator" w:id="0">
    <w:p w14:paraId="392D404E" w14:textId="77777777" w:rsidR="00052DBB" w:rsidRDefault="00052DBB" w:rsidP="00141133">
      <w:pPr>
        <w:spacing w:after="0" w:line="240" w:lineRule="auto"/>
      </w:pPr>
      <w:r>
        <w:continuationSeparator/>
      </w:r>
    </w:p>
  </w:footnote>
  <w:footnote w:id="1">
    <w:p w14:paraId="579886B6" w14:textId="5A49EAE2" w:rsidR="00A81085" w:rsidRDefault="00A81085">
      <w:pPr>
        <w:pStyle w:val="Textonotapie"/>
      </w:pPr>
      <w:r>
        <w:rPr>
          <w:rStyle w:val="Refdenotaalpie"/>
        </w:rPr>
        <w:footnoteRef/>
      </w:r>
      <w:r>
        <w:t xml:space="preserve"> </w:t>
      </w:r>
      <w:r w:rsidRPr="00A81085">
        <w:rPr>
          <w:rFonts w:ascii="Arial" w:hAnsi="Arial" w:cs="Arial"/>
          <w:i/>
          <w:iCs/>
          <w:sz w:val="16"/>
          <w:szCs w:val="16"/>
        </w:rPr>
        <w:t>Contenido mínimo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1A10" w14:textId="7EEA95ED" w:rsidR="0004363C" w:rsidRDefault="00411180">
    <w:pPr>
      <w:pStyle w:val="Encabezado"/>
    </w:pPr>
    <w:r>
      <w:object w:dxaOrig="3762" w:dyaOrig="1659" w14:anchorId="7D8F5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4.85pt">
          <v:imagedata r:id="rId1" o:title=""/>
        </v:shape>
        <o:OLEObject Type="Embed" ProgID="Visio.Drawing.15" ShapeID="_x0000_i1025" DrawAspect="Content" ObjectID="_176623232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3"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5"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6"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8"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9"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0"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2"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15"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6"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7"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8"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0"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2"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4"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5" w15:restartNumberingAfterBreak="0">
    <w:nsid w:val="5456218B"/>
    <w:multiLevelType w:val="multilevel"/>
    <w:tmpl w:val="28686F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8"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1"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33"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34"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5"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6"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9"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383793405">
    <w:abstractNumId w:val="17"/>
  </w:num>
  <w:num w:numId="2" w16cid:durableId="347566613">
    <w:abstractNumId w:val="0"/>
  </w:num>
  <w:num w:numId="3" w16cid:durableId="837844011">
    <w:abstractNumId w:val="35"/>
  </w:num>
  <w:num w:numId="4" w16cid:durableId="342323178">
    <w:abstractNumId w:val="4"/>
  </w:num>
  <w:num w:numId="5" w16cid:durableId="886335703">
    <w:abstractNumId w:val="8"/>
  </w:num>
  <w:num w:numId="6" w16cid:durableId="1299847452">
    <w:abstractNumId w:val="34"/>
  </w:num>
  <w:num w:numId="7" w16cid:durableId="675227202">
    <w:abstractNumId w:val="5"/>
  </w:num>
  <w:num w:numId="8" w16cid:durableId="51320377">
    <w:abstractNumId w:val="15"/>
  </w:num>
  <w:num w:numId="9" w16cid:durableId="2133009989">
    <w:abstractNumId w:val="10"/>
  </w:num>
  <w:num w:numId="10" w16cid:durableId="536547226">
    <w:abstractNumId w:val="24"/>
  </w:num>
  <w:num w:numId="11" w16cid:durableId="57243405">
    <w:abstractNumId w:val="7"/>
  </w:num>
  <w:num w:numId="12" w16cid:durableId="1236356156">
    <w:abstractNumId w:val="14"/>
  </w:num>
  <w:num w:numId="13" w16cid:durableId="1650742019">
    <w:abstractNumId w:val="19"/>
  </w:num>
  <w:num w:numId="14" w16cid:durableId="860171357">
    <w:abstractNumId w:val="21"/>
  </w:num>
  <w:num w:numId="15" w16cid:durableId="1509520581">
    <w:abstractNumId w:val="23"/>
  </w:num>
  <w:num w:numId="16" w16cid:durableId="2068920307">
    <w:abstractNumId w:val="16"/>
  </w:num>
  <w:num w:numId="17" w16cid:durableId="628753531">
    <w:abstractNumId w:val="32"/>
  </w:num>
  <w:num w:numId="18" w16cid:durableId="816610179">
    <w:abstractNumId w:val="27"/>
  </w:num>
  <w:num w:numId="19" w16cid:durableId="1043672515">
    <w:abstractNumId w:val="36"/>
  </w:num>
  <w:num w:numId="20" w16cid:durableId="483131493">
    <w:abstractNumId w:val="13"/>
  </w:num>
  <w:num w:numId="21" w16cid:durableId="2101364161">
    <w:abstractNumId w:val="9"/>
  </w:num>
  <w:num w:numId="22" w16cid:durableId="566914824">
    <w:abstractNumId w:val="2"/>
  </w:num>
  <w:num w:numId="23" w16cid:durableId="1575240088">
    <w:abstractNumId w:val="22"/>
  </w:num>
  <w:num w:numId="24" w16cid:durableId="115681787">
    <w:abstractNumId w:val="26"/>
  </w:num>
  <w:num w:numId="25" w16cid:durableId="2035229453">
    <w:abstractNumId w:val="6"/>
  </w:num>
  <w:num w:numId="26" w16cid:durableId="85687680">
    <w:abstractNumId w:val="37"/>
  </w:num>
  <w:num w:numId="27" w16cid:durableId="222107107">
    <w:abstractNumId w:val="38"/>
  </w:num>
  <w:num w:numId="28" w16cid:durableId="56782380">
    <w:abstractNumId w:val="28"/>
  </w:num>
  <w:num w:numId="29" w16cid:durableId="1325207143">
    <w:abstractNumId w:val="39"/>
  </w:num>
  <w:num w:numId="30" w16cid:durableId="152796177">
    <w:abstractNumId w:val="20"/>
  </w:num>
  <w:num w:numId="31" w16cid:durableId="172574402">
    <w:abstractNumId w:val="30"/>
  </w:num>
  <w:num w:numId="32" w16cid:durableId="667829090">
    <w:abstractNumId w:val="31"/>
  </w:num>
  <w:num w:numId="33" w16cid:durableId="290551616">
    <w:abstractNumId w:val="1"/>
  </w:num>
  <w:num w:numId="34" w16cid:durableId="1833830608">
    <w:abstractNumId w:val="29"/>
  </w:num>
  <w:num w:numId="35" w16cid:durableId="2028825583">
    <w:abstractNumId w:val="18"/>
  </w:num>
  <w:num w:numId="36" w16cid:durableId="1812210676">
    <w:abstractNumId w:val="12"/>
  </w:num>
  <w:num w:numId="37" w16cid:durableId="1464688298">
    <w:abstractNumId w:val="3"/>
  </w:num>
  <w:num w:numId="38" w16cid:durableId="607126288">
    <w:abstractNumId w:val="11"/>
  </w:num>
  <w:num w:numId="39" w16cid:durableId="1650675360">
    <w:abstractNumId w:val="33"/>
  </w:num>
  <w:num w:numId="40" w16cid:durableId="178449914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E6F"/>
    <w:rsid w:val="0000235C"/>
    <w:rsid w:val="0000277B"/>
    <w:rsid w:val="000034CC"/>
    <w:rsid w:val="00003573"/>
    <w:rsid w:val="0000374C"/>
    <w:rsid w:val="000047C4"/>
    <w:rsid w:val="00004CF2"/>
    <w:rsid w:val="00004CF8"/>
    <w:rsid w:val="00004D90"/>
    <w:rsid w:val="000061AF"/>
    <w:rsid w:val="000070DB"/>
    <w:rsid w:val="00007479"/>
    <w:rsid w:val="00007E88"/>
    <w:rsid w:val="00010546"/>
    <w:rsid w:val="00010548"/>
    <w:rsid w:val="00010744"/>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873"/>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64"/>
    <w:rsid w:val="000475BF"/>
    <w:rsid w:val="00047876"/>
    <w:rsid w:val="0004795E"/>
    <w:rsid w:val="00047E26"/>
    <w:rsid w:val="00050FBC"/>
    <w:rsid w:val="000521C0"/>
    <w:rsid w:val="0005242D"/>
    <w:rsid w:val="00052680"/>
    <w:rsid w:val="00052D32"/>
    <w:rsid w:val="00052DBB"/>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33B1"/>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80E"/>
    <w:rsid w:val="0009799C"/>
    <w:rsid w:val="00097AC8"/>
    <w:rsid w:val="00097BE3"/>
    <w:rsid w:val="000A1DF4"/>
    <w:rsid w:val="000A2761"/>
    <w:rsid w:val="000A2B01"/>
    <w:rsid w:val="000A357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3C49"/>
    <w:rsid w:val="000B5441"/>
    <w:rsid w:val="000B5536"/>
    <w:rsid w:val="000B590D"/>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5415"/>
    <w:rsid w:val="000C5ED3"/>
    <w:rsid w:val="000C6249"/>
    <w:rsid w:val="000C6A26"/>
    <w:rsid w:val="000C6EF6"/>
    <w:rsid w:val="000C76FE"/>
    <w:rsid w:val="000D00CA"/>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25A6"/>
    <w:rsid w:val="000E26CA"/>
    <w:rsid w:val="000E35D4"/>
    <w:rsid w:val="000E3AF7"/>
    <w:rsid w:val="000E3B03"/>
    <w:rsid w:val="000E4607"/>
    <w:rsid w:val="000E4A80"/>
    <w:rsid w:val="000E4C7F"/>
    <w:rsid w:val="000E4DED"/>
    <w:rsid w:val="000E4EE5"/>
    <w:rsid w:val="000E65F6"/>
    <w:rsid w:val="000E753F"/>
    <w:rsid w:val="000E76EE"/>
    <w:rsid w:val="000F03BB"/>
    <w:rsid w:val="000F06FA"/>
    <w:rsid w:val="000F1205"/>
    <w:rsid w:val="000F1582"/>
    <w:rsid w:val="000F16FA"/>
    <w:rsid w:val="000F21B5"/>
    <w:rsid w:val="000F22A7"/>
    <w:rsid w:val="000F22C8"/>
    <w:rsid w:val="000F3F20"/>
    <w:rsid w:val="000F4701"/>
    <w:rsid w:val="000F5F54"/>
    <w:rsid w:val="000F5F91"/>
    <w:rsid w:val="00100460"/>
    <w:rsid w:val="00100A3B"/>
    <w:rsid w:val="00101C6F"/>
    <w:rsid w:val="00101ED6"/>
    <w:rsid w:val="0010336A"/>
    <w:rsid w:val="00106CFB"/>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2966"/>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42F5"/>
    <w:rsid w:val="00145D25"/>
    <w:rsid w:val="00146B65"/>
    <w:rsid w:val="001477F7"/>
    <w:rsid w:val="001504D5"/>
    <w:rsid w:val="00150A0A"/>
    <w:rsid w:val="0015111E"/>
    <w:rsid w:val="00151C65"/>
    <w:rsid w:val="00152C0A"/>
    <w:rsid w:val="00152DCF"/>
    <w:rsid w:val="001534C3"/>
    <w:rsid w:val="00153707"/>
    <w:rsid w:val="0015412B"/>
    <w:rsid w:val="001549B1"/>
    <w:rsid w:val="00154F0A"/>
    <w:rsid w:val="00154FEA"/>
    <w:rsid w:val="001553AF"/>
    <w:rsid w:val="001560FA"/>
    <w:rsid w:val="00156BBF"/>
    <w:rsid w:val="00157938"/>
    <w:rsid w:val="00160587"/>
    <w:rsid w:val="00161148"/>
    <w:rsid w:val="00161782"/>
    <w:rsid w:val="00161879"/>
    <w:rsid w:val="00161984"/>
    <w:rsid w:val="001627A2"/>
    <w:rsid w:val="0016357D"/>
    <w:rsid w:val="00164510"/>
    <w:rsid w:val="0016494F"/>
    <w:rsid w:val="00164DB5"/>
    <w:rsid w:val="00164E01"/>
    <w:rsid w:val="00165355"/>
    <w:rsid w:val="00166293"/>
    <w:rsid w:val="00166599"/>
    <w:rsid w:val="0016776C"/>
    <w:rsid w:val="00170F7C"/>
    <w:rsid w:val="0017179E"/>
    <w:rsid w:val="00173D24"/>
    <w:rsid w:val="00173D7A"/>
    <w:rsid w:val="001744C4"/>
    <w:rsid w:val="0017472B"/>
    <w:rsid w:val="0017497E"/>
    <w:rsid w:val="00174C57"/>
    <w:rsid w:val="001756FC"/>
    <w:rsid w:val="00175A18"/>
    <w:rsid w:val="00175E5E"/>
    <w:rsid w:val="0017613F"/>
    <w:rsid w:val="00177368"/>
    <w:rsid w:val="0017797C"/>
    <w:rsid w:val="00177F45"/>
    <w:rsid w:val="0018027A"/>
    <w:rsid w:val="00180568"/>
    <w:rsid w:val="0018145D"/>
    <w:rsid w:val="00182389"/>
    <w:rsid w:val="001823F7"/>
    <w:rsid w:val="001825BA"/>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39B"/>
    <w:rsid w:val="00195489"/>
    <w:rsid w:val="00195618"/>
    <w:rsid w:val="001964A1"/>
    <w:rsid w:val="0019696C"/>
    <w:rsid w:val="00197133"/>
    <w:rsid w:val="001A0FD3"/>
    <w:rsid w:val="001A1302"/>
    <w:rsid w:val="001A1679"/>
    <w:rsid w:val="001A16E1"/>
    <w:rsid w:val="001A1D98"/>
    <w:rsid w:val="001A2001"/>
    <w:rsid w:val="001A235B"/>
    <w:rsid w:val="001A2B33"/>
    <w:rsid w:val="001A4080"/>
    <w:rsid w:val="001A5119"/>
    <w:rsid w:val="001A58E8"/>
    <w:rsid w:val="001A5AA9"/>
    <w:rsid w:val="001A6037"/>
    <w:rsid w:val="001A606B"/>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4BC"/>
    <w:rsid w:val="001C4519"/>
    <w:rsid w:val="001C5C4B"/>
    <w:rsid w:val="001C6184"/>
    <w:rsid w:val="001C69BC"/>
    <w:rsid w:val="001D02CD"/>
    <w:rsid w:val="001D112D"/>
    <w:rsid w:val="001D1F16"/>
    <w:rsid w:val="001D2055"/>
    <w:rsid w:val="001D2795"/>
    <w:rsid w:val="001D2C19"/>
    <w:rsid w:val="001D3AA6"/>
    <w:rsid w:val="001D49B8"/>
    <w:rsid w:val="001D5A30"/>
    <w:rsid w:val="001D5F48"/>
    <w:rsid w:val="001D64D5"/>
    <w:rsid w:val="001D6CC8"/>
    <w:rsid w:val="001D7C1B"/>
    <w:rsid w:val="001D7F17"/>
    <w:rsid w:val="001E1DD1"/>
    <w:rsid w:val="001E2911"/>
    <w:rsid w:val="001E5133"/>
    <w:rsid w:val="001E57BD"/>
    <w:rsid w:val="001E6441"/>
    <w:rsid w:val="001E6B2D"/>
    <w:rsid w:val="001F0AB0"/>
    <w:rsid w:val="001F1152"/>
    <w:rsid w:val="001F30CA"/>
    <w:rsid w:val="001F321B"/>
    <w:rsid w:val="001F3B9C"/>
    <w:rsid w:val="001F3EFE"/>
    <w:rsid w:val="001F3FE6"/>
    <w:rsid w:val="001F4D87"/>
    <w:rsid w:val="001F4E05"/>
    <w:rsid w:val="001F5B87"/>
    <w:rsid w:val="001F5E6E"/>
    <w:rsid w:val="001F6636"/>
    <w:rsid w:val="001F6941"/>
    <w:rsid w:val="001F7A9D"/>
    <w:rsid w:val="001F7D0F"/>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10B71"/>
    <w:rsid w:val="00211681"/>
    <w:rsid w:val="00211EB0"/>
    <w:rsid w:val="0021218C"/>
    <w:rsid w:val="0021326D"/>
    <w:rsid w:val="00214334"/>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7B9"/>
    <w:rsid w:val="002247AD"/>
    <w:rsid w:val="00224E7B"/>
    <w:rsid w:val="00225785"/>
    <w:rsid w:val="00226414"/>
    <w:rsid w:val="002268A8"/>
    <w:rsid w:val="002268ED"/>
    <w:rsid w:val="0022753A"/>
    <w:rsid w:val="00227656"/>
    <w:rsid w:val="002277D5"/>
    <w:rsid w:val="00231B25"/>
    <w:rsid w:val="002328E9"/>
    <w:rsid w:val="00233D1E"/>
    <w:rsid w:val="002349A4"/>
    <w:rsid w:val="00234BEA"/>
    <w:rsid w:val="00236F40"/>
    <w:rsid w:val="00242100"/>
    <w:rsid w:val="00243279"/>
    <w:rsid w:val="00244D65"/>
    <w:rsid w:val="00245C16"/>
    <w:rsid w:val="002461D6"/>
    <w:rsid w:val="00246219"/>
    <w:rsid w:val="002463A4"/>
    <w:rsid w:val="00246510"/>
    <w:rsid w:val="0024684C"/>
    <w:rsid w:val="002504EB"/>
    <w:rsid w:val="0025086F"/>
    <w:rsid w:val="0025118D"/>
    <w:rsid w:val="00251C9E"/>
    <w:rsid w:val="00251DD2"/>
    <w:rsid w:val="0025249A"/>
    <w:rsid w:val="0025341A"/>
    <w:rsid w:val="00255B42"/>
    <w:rsid w:val="00256F76"/>
    <w:rsid w:val="00257048"/>
    <w:rsid w:val="00262082"/>
    <w:rsid w:val="00262345"/>
    <w:rsid w:val="00262DDB"/>
    <w:rsid w:val="00262FD8"/>
    <w:rsid w:val="00263429"/>
    <w:rsid w:val="00264420"/>
    <w:rsid w:val="00265D7A"/>
    <w:rsid w:val="0026672D"/>
    <w:rsid w:val="002669AB"/>
    <w:rsid w:val="00266D16"/>
    <w:rsid w:val="0027003D"/>
    <w:rsid w:val="0027103D"/>
    <w:rsid w:val="00271084"/>
    <w:rsid w:val="002717C5"/>
    <w:rsid w:val="0027231A"/>
    <w:rsid w:val="00273334"/>
    <w:rsid w:val="00274023"/>
    <w:rsid w:val="002747E6"/>
    <w:rsid w:val="00274982"/>
    <w:rsid w:val="00275852"/>
    <w:rsid w:val="0027612C"/>
    <w:rsid w:val="00276430"/>
    <w:rsid w:val="00277C78"/>
    <w:rsid w:val="00277F3F"/>
    <w:rsid w:val="00277FA1"/>
    <w:rsid w:val="002802FA"/>
    <w:rsid w:val="00280CEE"/>
    <w:rsid w:val="00281873"/>
    <w:rsid w:val="00284E46"/>
    <w:rsid w:val="00284F31"/>
    <w:rsid w:val="00285D04"/>
    <w:rsid w:val="00285D6D"/>
    <w:rsid w:val="0028690C"/>
    <w:rsid w:val="002874FC"/>
    <w:rsid w:val="0029032E"/>
    <w:rsid w:val="002909DE"/>
    <w:rsid w:val="00290CE2"/>
    <w:rsid w:val="00292558"/>
    <w:rsid w:val="002929E7"/>
    <w:rsid w:val="00292F01"/>
    <w:rsid w:val="00292FAC"/>
    <w:rsid w:val="0029307A"/>
    <w:rsid w:val="00293A1C"/>
    <w:rsid w:val="00294EC4"/>
    <w:rsid w:val="00296497"/>
    <w:rsid w:val="002972DD"/>
    <w:rsid w:val="002A3789"/>
    <w:rsid w:val="002A3E39"/>
    <w:rsid w:val="002A4063"/>
    <w:rsid w:val="002A46CB"/>
    <w:rsid w:val="002A5B36"/>
    <w:rsid w:val="002A5DE5"/>
    <w:rsid w:val="002A7A81"/>
    <w:rsid w:val="002B180F"/>
    <w:rsid w:val="002B4257"/>
    <w:rsid w:val="002B4ED0"/>
    <w:rsid w:val="002B566C"/>
    <w:rsid w:val="002B6267"/>
    <w:rsid w:val="002B64BE"/>
    <w:rsid w:val="002B7D35"/>
    <w:rsid w:val="002C0202"/>
    <w:rsid w:val="002C035C"/>
    <w:rsid w:val="002C04C9"/>
    <w:rsid w:val="002C1593"/>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870"/>
    <w:rsid w:val="002E4B8C"/>
    <w:rsid w:val="002E544B"/>
    <w:rsid w:val="002E5B6F"/>
    <w:rsid w:val="002E5B7B"/>
    <w:rsid w:val="002E609C"/>
    <w:rsid w:val="002E64AB"/>
    <w:rsid w:val="002E66E3"/>
    <w:rsid w:val="002E6B10"/>
    <w:rsid w:val="002E6D6B"/>
    <w:rsid w:val="002E78A9"/>
    <w:rsid w:val="002E790D"/>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2F32"/>
    <w:rsid w:val="003150A6"/>
    <w:rsid w:val="00315222"/>
    <w:rsid w:val="00315339"/>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7AF"/>
    <w:rsid w:val="00325C9F"/>
    <w:rsid w:val="003269A3"/>
    <w:rsid w:val="0032726E"/>
    <w:rsid w:val="00327E68"/>
    <w:rsid w:val="00330AA1"/>
    <w:rsid w:val="00330BB1"/>
    <w:rsid w:val="0033128F"/>
    <w:rsid w:val="00331437"/>
    <w:rsid w:val="003317A1"/>
    <w:rsid w:val="00331F50"/>
    <w:rsid w:val="00332152"/>
    <w:rsid w:val="0033241A"/>
    <w:rsid w:val="0033358D"/>
    <w:rsid w:val="003337CA"/>
    <w:rsid w:val="00333DE7"/>
    <w:rsid w:val="00333E13"/>
    <w:rsid w:val="00334077"/>
    <w:rsid w:val="00334128"/>
    <w:rsid w:val="00335A1A"/>
    <w:rsid w:val="003363AE"/>
    <w:rsid w:val="00336C54"/>
    <w:rsid w:val="0033735A"/>
    <w:rsid w:val="0034010D"/>
    <w:rsid w:val="0034014E"/>
    <w:rsid w:val="00340E78"/>
    <w:rsid w:val="00341110"/>
    <w:rsid w:val="003422BA"/>
    <w:rsid w:val="00342478"/>
    <w:rsid w:val="00343796"/>
    <w:rsid w:val="00343AC7"/>
    <w:rsid w:val="00344D30"/>
    <w:rsid w:val="00345A7B"/>
    <w:rsid w:val="00347274"/>
    <w:rsid w:val="003475BB"/>
    <w:rsid w:val="00347CC5"/>
    <w:rsid w:val="0035002F"/>
    <w:rsid w:val="0035091B"/>
    <w:rsid w:val="00350FD0"/>
    <w:rsid w:val="0035204C"/>
    <w:rsid w:val="0035244A"/>
    <w:rsid w:val="00352921"/>
    <w:rsid w:val="00352D8F"/>
    <w:rsid w:val="003530F3"/>
    <w:rsid w:val="0035362B"/>
    <w:rsid w:val="00354512"/>
    <w:rsid w:val="00356404"/>
    <w:rsid w:val="0035699C"/>
    <w:rsid w:val="00357603"/>
    <w:rsid w:val="0035781F"/>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D2"/>
    <w:rsid w:val="00390E63"/>
    <w:rsid w:val="003913FE"/>
    <w:rsid w:val="00391A0A"/>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C81"/>
    <w:rsid w:val="003C0497"/>
    <w:rsid w:val="003C1BC6"/>
    <w:rsid w:val="003C20B5"/>
    <w:rsid w:val="003C2C0D"/>
    <w:rsid w:val="003C2D55"/>
    <w:rsid w:val="003C4DD8"/>
    <w:rsid w:val="003C5BF0"/>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6A"/>
    <w:rsid w:val="003F76E9"/>
    <w:rsid w:val="003F7FD3"/>
    <w:rsid w:val="004010FB"/>
    <w:rsid w:val="00401ACB"/>
    <w:rsid w:val="00402C8D"/>
    <w:rsid w:val="00403E33"/>
    <w:rsid w:val="00404BAF"/>
    <w:rsid w:val="00404E1F"/>
    <w:rsid w:val="00405633"/>
    <w:rsid w:val="0040576C"/>
    <w:rsid w:val="0040677C"/>
    <w:rsid w:val="00406A5F"/>
    <w:rsid w:val="00410374"/>
    <w:rsid w:val="00410721"/>
    <w:rsid w:val="00411180"/>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E63"/>
    <w:rsid w:val="004221CF"/>
    <w:rsid w:val="0042261F"/>
    <w:rsid w:val="00423A4A"/>
    <w:rsid w:val="00423A99"/>
    <w:rsid w:val="00423BE9"/>
    <w:rsid w:val="00424521"/>
    <w:rsid w:val="00424FE0"/>
    <w:rsid w:val="00425970"/>
    <w:rsid w:val="004266F8"/>
    <w:rsid w:val="004269B9"/>
    <w:rsid w:val="00426C46"/>
    <w:rsid w:val="0042786C"/>
    <w:rsid w:val="00427A76"/>
    <w:rsid w:val="00427D0A"/>
    <w:rsid w:val="00430856"/>
    <w:rsid w:val="00430E42"/>
    <w:rsid w:val="0043128E"/>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5414"/>
    <w:rsid w:val="00456291"/>
    <w:rsid w:val="0045745B"/>
    <w:rsid w:val="004602AC"/>
    <w:rsid w:val="00461F6D"/>
    <w:rsid w:val="004622BE"/>
    <w:rsid w:val="00462BB7"/>
    <w:rsid w:val="00464C34"/>
    <w:rsid w:val="00465B04"/>
    <w:rsid w:val="00466C6D"/>
    <w:rsid w:val="004674A8"/>
    <w:rsid w:val="00470616"/>
    <w:rsid w:val="0047087F"/>
    <w:rsid w:val="00471168"/>
    <w:rsid w:val="0047169E"/>
    <w:rsid w:val="00471C72"/>
    <w:rsid w:val="00471E0B"/>
    <w:rsid w:val="00472D86"/>
    <w:rsid w:val="00473820"/>
    <w:rsid w:val="00473AFC"/>
    <w:rsid w:val="00473B05"/>
    <w:rsid w:val="00474260"/>
    <w:rsid w:val="0047451A"/>
    <w:rsid w:val="004748FC"/>
    <w:rsid w:val="00474D71"/>
    <w:rsid w:val="00474DF4"/>
    <w:rsid w:val="004765A6"/>
    <w:rsid w:val="004770AF"/>
    <w:rsid w:val="0047722B"/>
    <w:rsid w:val="00480030"/>
    <w:rsid w:val="00480EC1"/>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62B5"/>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F3E"/>
    <w:rsid w:val="004E3F46"/>
    <w:rsid w:val="004E444D"/>
    <w:rsid w:val="004E4E81"/>
    <w:rsid w:val="004E5E05"/>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595"/>
    <w:rsid w:val="00501AC7"/>
    <w:rsid w:val="0050294C"/>
    <w:rsid w:val="0050403C"/>
    <w:rsid w:val="005040E8"/>
    <w:rsid w:val="00504E62"/>
    <w:rsid w:val="00505487"/>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62ED"/>
    <w:rsid w:val="00566383"/>
    <w:rsid w:val="0056652E"/>
    <w:rsid w:val="0056657F"/>
    <w:rsid w:val="00566840"/>
    <w:rsid w:val="00566E5A"/>
    <w:rsid w:val="005671E6"/>
    <w:rsid w:val="00567747"/>
    <w:rsid w:val="00567CF1"/>
    <w:rsid w:val="00570FF0"/>
    <w:rsid w:val="0057133E"/>
    <w:rsid w:val="0057271D"/>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CEB"/>
    <w:rsid w:val="00592D67"/>
    <w:rsid w:val="005936B3"/>
    <w:rsid w:val="005936DC"/>
    <w:rsid w:val="00593AD2"/>
    <w:rsid w:val="00594490"/>
    <w:rsid w:val="00595B29"/>
    <w:rsid w:val="00596B34"/>
    <w:rsid w:val="0059722D"/>
    <w:rsid w:val="00597A0E"/>
    <w:rsid w:val="00597CD9"/>
    <w:rsid w:val="005A038D"/>
    <w:rsid w:val="005A1020"/>
    <w:rsid w:val="005A15A4"/>
    <w:rsid w:val="005A1920"/>
    <w:rsid w:val="005A1B65"/>
    <w:rsid w:val="005A3B0A"/>
    <w:rsid w:val="005A5232"/>
    <w:rsid w:val="005A59F8"/>
    <w:rsid w:val="005A5A2B"/>
    <w:rsid w:val="005A5B1B"/>
    <w:rsid w:val="005A6014"/>
    <w:rsid w:val="005A650D"/>
    <w:rsid w:val="005A66A7"/>
    <w:rsid w:val="005B01CE"/>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07C6"/>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4854"/>
    <w:rsid w:val="005E4A3B"/>
    <w:rsid w:val="005E4B5B"/>
    <w:rsid w:val="005E4CAA"/>
    <w:rsid w:val="005E524E"/>
    <w:rsid w:val="005E54AE"/>
    <w:rsid w:val="005E5839"/>
    <w:rsid w:val="005E6074"/>
    <w:rsid w:val="005F033C"/>
    <w:rsid w:val="005F0B28"/>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2F7B"/>
    <w:rsid w:val="00614317"/>
    <w:rsid w:val="006146E4"/>
    <w:rsid w:val="00614A29"/>
    <w:rsid w:val="00614CFA"/>
    <w:rsid w:val="006150E3"/>
    <w:rsid w:val="00615F14"/>
    <w:rsid w:val="00615F22"/>
    <w:rsid w:val="00615F90"/>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49E4"/>
    <w:rsid w:val="006350C2"/>
    <w:rsid w:val="00635F88"/>
    <w:rsid w:val="006363A1"/>
    <w:rsid w:val="00637B79"/>
    <w:rsid w:val="006409E6"/>
    <w:rsid w:val="006412CB"/>
    <w:rsid w:val="00641328"/>
    <w:rsid w:val="00643113"/>
    <w:rsid w:val="0064366A"/>
    <w:rsid w:val="00644828"/>
    <w:rsid w:val="00644E36"/>
    <w:rsid w:val="006450AD"/>
    <w:rsid w:val="006450B6"/>
    <w:rsid w:val="00645C0A"/>
    <w:rsid w:val="00646031"/>
    <w:rsid w:val="00646560"/>
    <w:rsid w:val="00646AFC"/>
    <w:rsid w:val="006501D4"/>
    <w:rsid w:val="00650659"/>
    <w:rsid w:val="00652186"/>
    <w:rsid w:val="006523FA"/>
    <w:rsid w:val="006525F4"/>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456D"/>
    <w:rsid w:val="006949D5"/>
    <w:rsid w:val="00695157"/>
    <w:rsid w:val="006967DA"/>
    <w:rsid w:val="00696C17"/>
    <w:rsid w:val="00696E04"/>
    <w:rsid w:val="006970CA"/>
    <w:rsid w:val="006A3579"/>
    <w:rsid w:val="006A37C4"/>
    <w:rsid w:val="006A3C18"/>
    <w:rsid w:val="006A5211"/>
    <w:rsid w:val="006A5F3F"/>
    <w:rsid w:val="006A6922"/>
    <w:rsid w:val="006B0DEA"/>
    <w:rsid w:val="006B0F05"/>
    <w:rsid w:val="006B10C7"/>
    <w:rsid w:val="006B1E14"/>
    <w:rsid w:val="006B30AB"/>
    <w:rsid w:val="006B35AE"/>
    <w:rsid w:val="006B3641"/>
    <w:rsid w:val="006B4A7E"/>
    <w:rsid w:val="006B52A1"/>
    <w:rsid w:val="006B56F3"/>
    <w:rsid w:val="006B6D82"/>
    <w:rsid w:val="006B6E4D"/>
    <w:rsid w:val="006B74CD"/>
    <w:rsid w:val="006B74EB"/>
    <w:rsid w:val="006B75A3"/>
    <w:rsid w:val="006B798E"/>
    <w:rsid w:val="006C07D9"/>
    <w:rsid w:val="006C07F1"/>
    <w:rsid w:val="006C169A"/>
    <w:rsid w:val="006C2B7F"/>
    <w:rsid w:val="006C4C05"/>
    <w:rsid w:val="006C4FF5"/>
    <w:rsid w:val="006C5842"/>
    <w:rsid w:val="006C6961"/>
    <w:rsid w:val="006C7667"/>
    <w:rsid w:val="006D1ADB"/>
    <w:rsid w:val="006D2536"/>
    <w:rsid w:val="006D2AE0"/>
    <w:rsid w:val="006D62F6"/>
    <w:rsid w:val="006D6458"/>
    <w:rsid w:val="006D64FF"/>
    <w:rsid w:val="006D67D2"/>
    <w:rsid w:val="006D67E2"/>
    <w:rsid w:val="006D77A2"/>
    <w:rsid w:val="006D7E16"/>
    <w:rsid w:val="006D7F90"/>
    <w:rsid w:val="006E07A7"/>
    <w:rsid w:val="006E16E4"/>
    <w:rsid w:val="006E1830"/>
    <w:rsid w:val="006E2331"/>
    <w:rsid w:val="006E279B"/>
    <w:rsid w:val="006E33B8"/>
    <w:rsid w:val="006E3709"/>
    <w:rsid w:val="006E39FF"/>
    <w:rsid w:val="006E521C"/>
    <w:rsid w:val="006E5441"/>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87A"/>
    <w:rsid w:val="00710FA5"/>
    <w:rsid w:val="00711BA8"/>
    <w:rsid w:val="00713066"/>
    <w:rsid w:val="007140B2"/>
    <w:rsid w:val="00715A35"/>
    <w:rsid w:val="00715D53"/>
    <w:rsid w:val="00715DD2"/>
    <w:rsid w:val="007164AF"/>
    <w:rsid w:val="0071686F"/>
    <w:rsid w:val="00716881"/>
    <w:rsid w:val="0071745E"/>
    <w:rsid w:val="0072008D"/>
    <w:rsid w:val="00720658"/>
    <w:rsid w:val="00721336"/>
    <w:rsid w:val="0072389D"/>
    <w:rsid w:val="00723C8A"/>
    <w:rsid w:val="00725EF7"/>
    <w:rsid w:val="00726BC0"/>
    <w:rsid w:val="00726BD9"/>
    <w:rsid w:val="00726FF2"/>
    <w:rsid w:val="007278E3"/>
    <w:rsid w:val="00730186"/>
    <w:rsid w:val="00730855"/>
    <w:rsid w:val="007308DD"/>
    <w:rsid w:val="00730D5D"/>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3E3E"/>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66A5"/>
    <w:rsid w:val="00766C5D"/>
    <w:rsid w:val="00767257"/>
    <w:rsid w:val="00774080"/>
    <w:rsid w:val="00774084"/>
    <w:rsid w:val="0077466A"/>
    <w:rsid w:val="0077573D"/>
    <w:rsid w:val="007757F9"/>
    <w:rsid w:val="00777E97"/>
    <w:rsid w:val="00780093"/>
    <w:rsid w:val="007802A9"/>
    <w:rsid w:val="0078035E"/>
    <w:rsid w:val="007806BD"/>
    <w:rsid w:val="00780DE7"/>
    <w:rsid w:val="00781AC7"/>
    <w:rsid w:val="00782A5E"/>
    <w:rsid w:val="007830A5"/>
    <w:rsid w:val="007840E7"/>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309E"/>
    <w:rsid w:val="007A3BC3"/>
    <w:rsid w:val="007A3DA8"/>
    <w:rsid w:val="007A4BBB"/>
    <w:rsid w:val="007A5C16"/>
    <w:rsid w:val="007A5E8A"/>
    <w:rsid w:val="007A6695"/>
    <w:rsid w:val="007A7D30"/>
    <w:rsid w:val="007B03D8"/>
    <w:rsid w:val="007B0860"/>
    <w:rsid w:val="007B15C3"/>
    <w:rsid w:val="007B16E0"/>
    <w:rsid w:val="007B1F4D"/>
    <w:rsid w:val="007B2F74"/>
    <w:rsid w:val="007B397F"/>
    <w:rsid w:val="007B497C"/>
    <w:rsid w:val="007B5669"/>
    <w:rsid w:val="007B58A0"/>
    <w:rsid w:val="007B6704"/>
    <w:rsid w:val="007B68A2"/>
    <w:rsid w:val="007B7C9A"/>
    <w:rsid w:val="007C066C"/>
    <w:rsid w:val="007C0B57"/>
    <w:rsid w:val="007C1EE2"/>
    <w:rsid w:val="007C2BD5"/>
    <w:rsid w:val="007C3A30"/>
    <w:rsid w:val="007C3E08"/>
    <w:rsid w:val="007C4BCB"/>
    <w:rsid w:val="007C4BDF"/>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DD7"/>
    <w:rsid w:val="007D5AB6"/>
    <w:rsid w:val="007D5BC7"/>
    <w:rsid w:val="007D5E63"/>
    <w:rsid w:val="007D73D3"/>
    <w:rsid w:val="007E044E"/>
    <w:rsid w:val="007E060C"/>
    <w:rsid w:val="007E0F3C"/>
    <w:rsid w:val="007E1679"/>
    <w:rsid w:val="007E1730"/>
    <w:rsid w:val="007E19AE"/>
    <w:rsid w:val="007E32D1"/>
    <w:rsid w:val="007E4D41"/>
    <w:rsid w:val="007E5549"/>
    <w:rsid w:val="007E5AFD"/>
    <w:rsid w:val="007E5DDC"/>
    <w:rsid w:val="007E600E"/>
    <w:rsid w:val="007E65D0"/>
    <w:rsid w:val="007E7588"/>
    <w:rsid w:val="007F0A02"/>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2978"/>
    <w:rsid w:val="00803EB7"/>
    <w:rsid w:val="0080526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5D15"/>
    <w:rsid w:val="0082778F"/>
    <w:rsid w:val="008277E1"/>
    <w:rsid w:val="00827BAF"/>
    <w:rsid w:val="00830719"/>
    <w:rsid w:val="008323E1"/>
    <w:rsid w:val="0083272B"/>
    <w:rsid w:val="00832E2F"/>
    <w:rsid w:val="008339FA"/>
    <w:rsid w:val="0083442F"/>
    <w:rsid w:val="0083498D"/>
    <w:rsid w:val="00836207"/>
    <w:rsid w:val="00836D63"/>
    <w:rsid w:val="00841864"/>
    <w:rsid w:val="00841A22"/>
    <w:rsid w:val="00841BC1"/>
    <w:rsid w:val="00842913"/>
    <w:rsid w:val="00844226"/>
    <w:rsid w:val="00845648"/>
    <w:rsid w:val="008460E4"/>
    <w:rsid w:val="00846119"/>
    <w:rsid w:val="00846CA3"/>
    <w:rsid w:val="0084712F"/>
    <w:rsid w:val="008501F1"/>
    <w:rsid w:val="0085055D"/>
    <w:rsid w:val="00851BEB"/>
    <w:rsid w:val="00852A0C"/>
    <w:rsid w:val="00855F95"/>
    <w:rsid w:val="00856C7E"/>
    <w:rsid w:val="008573A1"/>
    <w:rsid w:val="00857E3F"/>
    <w:rsid w:val="008607CF"/>
    <w:rsid w:val="0086100E"/>
    <w:rsid w:val="008612BA"/>
    <w:rsid w:val="008617A2"/>
    <w:rsid w:val="00861C4B"/>
    <w:rsid w:val="00862DB3"/>
    <w:rsid w:val="00862F39"/>
    <w:rsid w:val="00863CB6"/>
    <w:rsid w:val="0086403E"/>
    <w:rsid w:val="00864D98"/>
    <w:rsid w:val="008654A8"/>
    <w:rsid w:val="00865A10"/>
    <w:rsid w:val="00865AAB"/>
    <w:rsid w:val="008661D2"/>
    <w:rsid w:val="0086702E"/>
    <w:rsid w:val="0086792C"/>
    <w:rsid w:val="0086799F"/>
    <w:rsid w:val="0087012A"/>
    <w:rsid w:val="00870847"/>
    <w:rsid w:val="008710D0"/>
    <w:rsid w:val="008711D6"/>
    <w:rsid w:val="008711D9"/>
    <w:rsid w:val="00871F2C"/>
    <w:rsid w:val="00873BC8"/>
    <w:rsid w:val="00874507"/>
    <w:rsid w:val="00874F7F"/>
    <w:rsid w:val="008751FB"/>
    <w:rsid w:val="00876115"/>
    <w:rsid w:val="00876650"/>
    <w:rsid w:val="008824FE"/>
    <w:rsid w:val="00882B2D"/>
    <w:rsid w:val="00882F2A"/>
    <w:rsid w:val="00884613"/>
    <w:rsid w:val="00887CE1"/>
    <w:rsid w:val="00890082"/>
    <w:rsid w:val="008920C9"/>
    <w:rsid w:val="00892B3D"/>
    <w:rsid w:val="00892CCD"/>
    <w:rsid w:val="00893337"/>
    <w:rsid w:val="008935BF"/>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5A83"/>
    <w:rsid w:val="008B6323"/>
    <w:rsid w:val="008B72A5"/>
    <w:rsid w:val="008B7F63"/>
    <w:rsid w:val="008C0236"/>
    <w:rsid w:val="008C2224"/>
    <w:rsid w:val="008C326E"/>
    <w:rsid w:val="008C43C9"/>
    <w:rsid w:val="008C4CFE"/>
    <w:rsid w:val="008C4DAB"/>
    <w:rsid w:val="008C5BB8"/>
    <w:rsid w:val="008C60CA"/>
    <w:rsid w:val="008C669F"/>
    <w:rsid w:val="008C68DB"/>
    <w:rsid w:val="008C6CDD"/>
    <w:rsid w:val="008C6E2D"/>
    <w:rsid w:val="008D10E8"/>
    <w:rsid w:val="008D19E6"/>
    <w:rsid w:val="008D23F0"/>
    <w:rsid w:val="008D24D8"/>
    <w:rsid w:val="008D2547"/>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85"/>
    <w:rsid w:val="008E7A46"/>
    <w:rsid w:val="008E7FB4"/>
    <w:rsid w:val="008F08E9"/>
    <w:rsid w:val="008F0EB9"/>
    <w:rsid w:val="008F1691"/>
    <w:rsid w:val="008F1D86"/>
    <w:rsid w:val="008F235D"/>
    <w:rsid w:val="008F33D8"/>
    <w:rsid w:val="008F3A9F"/>
    <w:rsid w:val="008F3DD2"/>
    <w:rsid w:val="008F47F2"/>
    <w:rsid w:val="008F482C"/>
    <w:rsid w:val="008F4A3B"/>
    <w:rsid w:val="008F57F2"/>
    <w:rsid w:val="008F5C35"/>
    <w:rsid w:val="008F6B70"/>
    <w:rsid w:val="008F70D8"/>
    <w:rsid w:val="008F7945"/>
    <w:rsid w:val="008F7C99"/>
    <w:rsid w:val="00900ACE"/>
    <w:rsid w:val="00900BDD"/>
    <w:rsid w:val="00900D28"/>
    <w:rsid w:val="00901545"/>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372EF"/>
    <w:rsid w:val="00940853"/>
    <w:rsid w:val="009409C5"/>
    <w:rsid w:val="00940F7D"/>
    <w:rsid w:val="00942ABA"/>
    <w:rsid w:val="009437FF"/>
    <w:rsid w:val="00944C02"/>
    <w:rsid w:val="00945E7B"/>
    <w:rsid w:val="009461FE"/>
    <w:rsid w:val="0094636A"/>
    <w:rsid w:val="009473DE"/>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33BE"/>
    <w:rsid w:val="0097356A"/>
    <w:rsid w:val="009754DA"/>
    <w:rsid w:val="00975D5A"/>
    <w:rsid w:val="00975EBF"/>
    <w:rsid w:val="00977040"/>
    <w:rsid w:val="009809AC"/>
    <w:rsid w:val="00981758"/>
    <w:rsid w:val="00982D22"/>
    <w:rsid w:val="00983437"/>
    <w:rsid w:val="00983B7F"/>
    <w:rsid w:val="00986785"/>
    <w:rsid w:val="00986EFF"/>
    <w:rsid w:val="00987F8F"/>
    <w:rsid w:val="0099073F"/>
    <w:rsid w:val="009921BE"/>
    <w:rsid w:val="00993654"/>
    <w:rsid w:val="00994365"/>
    <w:rsid w:val="00995FF9"/>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10F1"/>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D0589"/>
    <w:rsid w:val="009D1020"/>
    <w:rsid w:val="009D1413"/>
    <w:rsid w:val="009D164C"/>
    <w:rsid w:val="009D22CA"/>
    <w:rsid w:val="009D2E5A"/>
    <w:rsid w:val="009D4516"/>
    <w:rsid w:val="009D53B3"/>
    <w:rsid w:val="009D621B"/>
    <w:rsid w:val="009D6637"/>
    <w:rsid w:val="009D6DE9"/>
    <w:rsid w:val="009D6FB9"/>
    <w:rsid w:val="009D7FE1"/>
    <w:rsid w:val="009E06E8"/>
    <w:rsid w:val="009E0715"/>
    <w:rsid w:val="009E0FDF"/>
    <w:rsid w:val="009E1013"/>
    <w:rsid w:val="009E15AE"/>
    <w:rsid w:val="009E16FC"/>
    <w:rsid w:val="009E2A78"/>
    <w:rsid w:val="009E48AC"/>
    <w:rsid w:val="009E48D3"/>
    <w:rsid w:val="009E4D3A"/>
    <w:rsid w:val="009E5704"/>
    <w:rsid w:val="009E6157"/>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091"/>
    <w:rsid w:val="00A05BB7"/>
    <w:rsid w:val="00A07A7C"/>
    <w:rsid w:val="00A07F10"/>
    <w:rsid w:val="00A102D5"/>
    <w:rsid w:val="00A10CFB"/>
    <w:rsid w:val="00A11343"/>
    <w:rsid w:val="00A12F93"/>
    <w:rsid w:val="00A15005"/>
    <w:rsid w:val="00A158F1"/>
    <w:rsid w:val="00A1696B"/>
    <w:rsid w:val="00A20765"/>
    <w:rsid w:val="00A21074"/>
    <w:rsid w:val="00A21F92"/>
    <w:rsid w:val="00A22C18"/>
    <w:rsid w:val="00A22D4C"/>
    <w:rsid w:val="00A23BB2"/>
    <w:rsid w:val="00A23C92"/>
    <w:rsid w:val="00A24B9B"/>
    <w:rsid w:val="00A251BF"/>
    <w:rsid w:val="00A25B92"/>
    <w:rsid w:val="00A25CDE"/>
    <w:rsid w:val="00A26782"/>
    <w:rsid w:val="00A26B02"/>
    <w:rsid w:val="00A26C2E"/>
    <w:rsid w:val="00A2746A"/>
    <w:rsid w:val="00A279EC"/>
    <w:rsid w:val="00A31954"/>
    <w:rsid w:val="00A31B74"/>
    <w:rsid w:val="00A31E60"/>
    <w:rsid w:val="00A31F63"/>
    <w:rsid w:val="00A323CC"/>
    <w:rsid w:val="00A328B0"/>
    <w:rsid w:val="00A34227"/>
    <w:rsid w:val="00A34B92"/>
    <w:rsid w:val="00A35845"/>
    <w:rsid w:val="00A37154"/>
    <w:rsid w:val="00A371E4"/>
    <w:rsid w:val="00A37289"/>
    <w:rsid w:val="00A37A54"/>
    <w:rsid w:val="00A4087F"/>
    <w:rsid w:val="00A427B9"/>
    <w:rsid w:val="00A436C4"/>
    <w:rsid w:val="00A46118"/>
    <w:rsid w:val="00A4630A"/>
    <w:rsid w:val="00A478D9"/>
    <w:rsid w:val="00A52B1F"/>
    <w:rsid w:val="00A52D7A"/>
    <w:rsid w:val="00A52F19"/>
    <w:rsid w:val="00A54866"/>
    <w:rsid w:val="00A555B1"/>
    <w:rsid w:val="00A55F17"/>
    <w:rsid w:val="00A56C39"/>
    <w:rsid w:val="00A56F43"/>
    <w:rsid w:val="00A57063"/>
    <w:rsid w:val="00A57431"/>
    <w:rsid w:val="00A579DE"/>
    <w:rsid w:val="00A57CE7"/>
    <w:rsid w:val="00A60655"/>
    <w:rsid w:val="00A61ED4"/>
    <w:rsid w:val="00A63876"/>
    <w:rsid w:val="00A65D16"/>
    <w:rsid w:val="00A6617E"/>
    <w:rsid w:val="00A66A72"/>
    <w:rsid w:val="00A66D12"/>
    <w:rsid w:val="00A671BF"/>
    <w:rsid w:val="00A671F0"/>
    <w:rsid w:val="00A70770"/>
    <w:rsid w:val="00A71B98"/>
    <w:rsid w:val="00A72574"/>
    <w:rsid w:val="00A738D1"/>
    <w:rsid w:val="00A74462"/>
    <w:rsid w:val="00A7463A"/>
    <w:rsid w:val="00A757A1"/>
    <w:rsid w:val="00A763B3"/>
    <w:rsid w:val="00A763E5"/>
    <w:rsid w:val="00A7679D"/>
    <w:rsid w:val="00A778C5"/>
    <w:rsid w:val="00A77AFA"/>
    <w:rsid w:val="00A81085"/>
    <w:rsid w:val="00A81A20"/>
    <w:rsid w:val="00A833BE"/>
    <w:rsid w:val="00A842B9"/>
    <w:rsid w:val="00A86366"/>
    <w:rsid w:val="00A8650A"/>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488"/>
    <w:rsid w:val="00AC7B4B"/>
    <w:rsid w:val="00AD01EB"/>
    <w:rsid w:val="00AD1907"/>
    <w:rsid w:val="00AD1C8E"/>
    <w:rsid w:val="00AD2912"/>
    <w:rsid w:val="00AD3D43"/>
    <w:rsid w:val="00AD43B9"/>
    <w:rsid w:val="00AD46B0"/>
    <w:rsid w:val="00AD46F3"/>
    <w:rsid w:val="00AD4FF3"/>
    <w:rsid w:val="00AD5FA5"/>
    <w:rsid w:val="00AD6469"/>
    <w:rsid w:val="00AD7E74"/>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3AB8"/>
    <w:rsid w:val="00AF4A79"/>
    <w:rsid w:val="00AF5712"/>
    <w:rsid w:val="00AF6F6A"/>
    <w:rsid w:val="00AF7337"/>
    <w:rsid w:val="00AF7461"/>
    <w:rsid w:val="00B00B0E"/>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BA5"/>
    <w:rsid w:val="00B16038"/>
    <w:rsid w:val="00B1653B"/>
    <w:rsid w:val="00B17056"/>
    <w:rsid w:val="00B17CD1"/>
    <w:rsid w:val="00B20639"/>
    <w:rsid w:val="00B218EF"/>
    <w:rsid w:val="00B21E26"/>
    <w:rsid w:val="00B23ABA"/>
    <w:rsid w:val="00B24F6A"/>
    <w:rsid w:val="00B25822"/>
    <w:rsid w:val="00B25A0B"/>
    <w:rsid w:val="00B2757C"/>
    <w:rsid w:val="00B2766B"/>
    <w:rsid w:val="00B27DA0"/>
    <w:rsid w:val="00B301D0"/>
    <w:rsid w:val="00B30DBB"/>
    <w:rsid w:val="00B3136A"/>
    <w:rsid w:val="00B3284F"/>
    <w:rsid w:val="00B33B29"/>
    <w:rsid w:val="00B34A78"/>
    <w:rsid w:val="00B34EA7"/>
    <w:rsid w:val="00B359C4"/>
    <w:rsid w:val="00B35EB4"/>
    <w:rsid w:val="00B36B4A"/>
    <w:rsid w:val="00B4006F"/>
    <w:rsid w:val="00B41680"/>
    <w:rsid w:val="00B42173"/>
    <w:rsid w:val="00B429E6"/>
    <w:rsid w:val="00B4345E"/>
    <w:rsid w:val="00B434DC"/>
    <w:rsid w:val="00B452FD"/>
    <w:rsid w:val="00B47851"/>
    <w:rsid w:val="00B47ABF"/>
    <w:rsid w:val="00B502F6"/>
    <w:rsid w:val="00B503AC"/>
    <w:rsid w:val="00B511D1"/>
    <w:rsid w:val="00B51BB3"/>
    <w:rsid w:val="00B521CD"/>
    <w:rsid w:val="00B52591"/>
    <w:rsid w:val="00B526BA"/>
    <w:rsid w:val="00B529EF"/>
    <w:rsid w:val="00B52FE4"/>
    <w:rsid w:val="00B538C2"/>
    <w:rsid w:val="00B53A49"/>
    <w:rsid w:val="00B53B73"/>
    <w:rsid w:val="00B53D59"/>
    <w:rsid w:val="00B53FEB"/>
    <w:rsid w:val="00B5479A"/>
    <w:rsid w:val="00B55C72"/>
    <w:rsid w:val="00B55F10"/>
    <w:rsid w:val="00B56097"/>
    <w:rsid w:val="00B57C1C"/>
    <w:rsid w:val="00B57EBF"/>
    <w:rsid w:val="00B60B90"/>
    <w:rsid w:val="00B613B0"/>
    <w:rsid w:val="00B62B53"/>
    <w:rsid w:val="00B630C5"/>
    <w:rsid w:val="00B645FA"/>
    <w:rsid w:val="00B64D57"/>
    <w:rsid w:val="00B65111"/>
    <w:rsid w:val="00B65407"/>
    <w:rsid w:val="00B65CA0"/>
    <w:rsid w:val="00B66FF7"/>
    <w:rsid w:val="00B70668"/>
    <w:rsid w:val="00B714CB"/>
    <w:rsid w:val="00B72D34"/>
    <w:rsid w:val="00B72F98"/>
    <w:rsid w:val="00B72FB4"/>
    <w:rsid w:val="00B742A3"/>
    <w:rsid w:val="00B74907"/>
    <w:rsid w:val="00B74F7A"/>
    <w:rsid w:val="00B75D8F"/>
    <w:rsid w:val="00B760D8"/>
    <w:rsid w:val="00B763F2"/>
    <w:rsid w:val="00B76A55"/>
    <w:rsid w:val="00B80492"/>
    <w:rsid w:val="00B8116D"/>
    <w:rsid w:val="00B813EB"/>
    <w:rsid w:val="00B8188F"/>
    <w:rsid w:val="00B81BE4"/>
    <w:rsid w:val="00B8263B"/>
    <w:rsid w:val="00B8271C"/>
    <w:rsid w:val="00B83ADC"/>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C7C3A"/>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4118"/>
    <w:rsid w:val="00BE4D41"/>
    <w:rsid w:val="00BE591D"/>
    <w:rsid w:val="00BE5E83"/>
    <w:rsid w:val="00BE68DC"/>
    <w:rsid w:val="00BF085A"/>
    <w:rsid w:val="00BF124B"/>
    <w:rsid w:val="00BF16BD"/>
    <w:rsid w:val="00BF45E2"/>
    <w:rsid w:val="00BF70A0"/>
    <w:rsid w:val="00C01676"/>
    <w:rsid w:val="00C0297F"/>
    <w:rsid w:val="00C02B1D"/>
    <w:rsid w:val="00C030E9"/>
    <w:rsid w:val="00C033E5"/>
    <w:rsid w:val="00C036CD"/>
    <w:rsid w:val="00C037CD"/>
    <w:rsid w:val="00C04F60"/>
    <w:rsid w:val="00C0560A"/>
    <w:rsid w:val="00C0708D"/>
    <w:rsid w:val="00C073F2"/>
    <w:rsid w:val="00C10002"/>
    <w:rsid w:val="00C10357"/>
    <w:rsid w:val="00C1057D"/>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4E8A"/>
    <w:rsid w:val="00C35950"/>
    <w:rsid w:val="00C35F17"/>
    <w:rsid w:val="00C363B7"/>
    <w:rsid w:val="00C365FE"/>
    <w:rsid w:val="00C37016"/>
    <w:rsid w:val="00C373A0"/>
    <w:rsid w:val="00C37B54"/>
    <w:rsid w:val="00C416DB"/>
    <w:rsid w:val="00C41A18"/>
    <w:rsid w:val="00C42D23"/>
    <w:rsid w:val="00C43033"/>
    <w:rsid w:val="00C431B5"/>
    <w:rsid w:val="00C457CD"/>
    <w:rsid w:val="00C46988"/>
    <w:rsid w:val="00C47205"/>
    <w:rsid w:val="00C473B7"/>
    <w:rsid w:val="00C51C4C"/>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C33"/>
    <w:rsid w:val="00C64133"/>
    <w:rsid w:val="00C645DC"/>
    <w:rsid w:val="00C65D3B"/>
    <w:rsid w:val="00C668F5"/>
    <w:rsid w:val="00C70B17"/>
    <w:rsid w:val="00C710E3"/>
    <w:rsid w:val="00C7161C"/>
    <w:rsid w:val="00C71759"/>
    <w:rsid w:val="00C721DA"/>
    <w:rsid w:val="00C73C1F"/>
    <w:rsid w:val="00C73FBF"/>
    <w:rsid w:val="00C75E5C"/>
    <w:rsid w:val="00C7666C"/>
    <w:rsid w:val="00C76EA7"/>
    <w:rsid w:val="00C77E74"/>
    <w:rsid w:val="00C77F9F"/>
    <w:rsid w:val="00C801D0"/>
    <w:rsid w:val="00C80DD1"/>
    <w:rsid w:val="00C80F3C"/>
    <w:rsid w:val="00C81545"/>
    <w:rsid w:val="00C819DB"/>
    <w:rsid w:val="00C82142"/>
    <w:rsid w:val="00C82FF2"/>
    <w:rsid w:val="00C830AD"/>
    <w:rsid w:val="00C834A6"/>
    <w:rsid w:val="00C83F7D"/>
    <w:rsid w:val="00C84917"/>
    <w:rsid w:val="00C85937"/>
    <w:rsid w:val="00C86A78"/>
    <w:rsid w:val="00C87651"/>
    <w:rsid w:val="00C878DB"/>
    <w:rsid w:val="00C903FE"/>
    <w:rsid w:val="00C90C68"/>
    <w:rsid w:val="00C90D56"/>
    <w:rsid w:val="00C90FE4"/>
    <w:rsid w:val="00C91963"/>
    <w:rsid w:val="00C92314"/>
    <w:rsid w:val="00C9290D"/>
    <w:rsid w:val="00C9301D"/>
    <w:rsid w:val="00C9451A"/>
    <w:rsid w:val="00C94E68"/>
    <w:rsid w:val="00C95649"/>
    <w:rsid w:val="00C97995"/>
    <w:rsid w:val="00CA0317"/>
    <w:rsid w:val="00CA09B1"/>
    <w:rsid w:val="00CA13B7"/>
    <w:rsid w:val="00CA4BAD"/>
    <w:rsid w:val="00CA4F1A"/>
    <w:rsid w:val="00CA5645"/>
    <w:rsid w:val="00CA5F0D"/>
    <w:rsid w:val="00CA5F86"/>
    <w:rsid w:val="00CA6165"/>
    <w:rsid w:val="00CA618D"/>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A01"/>
    <w:rsid w:val="00CC5001"/>
    <w:rsid w:val="00CC6C0B"/>
    <w:rsid w:val="00CC716D"/>
    <w:rsid w:val="00CC7482"/>
    <w:rsid w:val="00CC761A"/>
    <w:rsid w:val="00CC7A4F"/>
    <w:rsid w:val="00CC7DB0"/>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5D00"/>
    <w:rsid w:val="00CE6694"/>
    <w:rsid w:val="00CE75E2"/>
    <w:rsid w:val="00CE7953"/>
    <w:rsid w:val="00CF0807"/>
    <w:rsid w:val="00CF0B86"/>
    <w:rsid w:val="00CF0D95"/>
    <w:rsid w:val="00CF0FD8"/>
    <w:rsid w:val="00CF156B"/>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3019"/>
    <w:rsid w:val="00D138B3"/>
    <w:rsid w:val="00D14F30"/>
    <w:rsid w:val="00D158FD"/>
    <w:rsid w:val="00D16D28"/>
    <w:rsid w:val="00D17135"/>
    <w:rsid w:val="00D17DF0"/>
    <w:rsid w:val="00D17F75"/>
    <w:rsid w:val="00D2008F"/>
    <w:rsid w:val="00D20798"/>
    <w:rsid w:val="00D20884"/>
    <w:rsid w:val="00D208EA"/>
    <w:rsid w:val="00D20BC7"/>
    <w:rsid w:val="00D21DC5"/>
    <w:rsid w:val="00D2372A"/>
    <w:rsid w:val="00D23B87"/>
    <w:rsid w:val="00D23E07"/>
    <w:rsid w:val="00D24752"/>
    <w:rsid w:val="00D24C41"/>
    <w:rsid w:val="00D252AA"/>
    <w:rsid w:val="00D25917"/>
    <w:rsid w:val="00D26A27"/>
    <w:rsid w:val="00D305F4"/>
    <w:rsid w:val="00D31BF4"/>
    <w:rsid w:val="00D31C9A"/>
    <w:rsid w:val="00D3340F"/>
    <w:rsid w:val="00D3390D"/>
    <w:rsid w:val="00D350C0"/>
    <w:rsid w:val="00D357C3"/>
    <w:rsid w:val="00D362A2"/>
    <w:rsid w:val="00D36F43"/>
    <w:rsid w:val="00D37730"/>
    <w:rsid w:val="00D37F41"/>
    <w:rsid w:val="00D40070"/>
    <w:rsid w:val="00D4015E"/>
    <w:rsid w:val="00D40836"/>
    <w:rsid w:val="00D41FBA"/>
    <w:rsid w:val="00D423BC"/>
    <w:rsid w:val="00D42E0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60677"/>
    <w:rsid w:val="00D60E05"/>
    <w:rsid w:val="00D61079"/>
    <w:rsid w:val="00D61A4F"/>
    <w:rsid w:val="00D62DA4"/>
    <w:rsid w:val="00D64107"/>
    <w:rsid w:val="00D667BB"/>
    <w:rsid w:val="00D66C92"/>
    <w:rsid w:val="00D66CD2"/>
    <w:rsid w:val="00D66D17"/>
    <w:rsid w:val="00D7130B"/>
    <w:rsid w:val="00D73EB9"/>
    <w:rsid w:val="00D7407B"/>
    <w:rsid w:val="00D74151"/>
    <w:rsid w:val="00D74D2E"/>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117"/>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4995"/>
    <w:rsid w:val="00DB72A2"/>
    <w:rsid w:val="00DC11DF"/>
    <w:rsid w:val="00DC2A89"/>
    <w:rsid w:val="00DC368E"/>
    <w:rsid w:val="00DC5C4A"/>
    <w:rsid w:val="00DC622C"/>
    <w:rsid w:val="00DC643D"/>
    <w:rsid w:val="00DC66A4"/>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21A5"/>
    <w:rsid w:val="00DE21AC"/>
    <w:rsid w:val="00DE306E"/>
    <w:rsid w:val="00DE3179"/>
    <w:rsid w:val="00DE3C07"/>
    <w:rsid w:val="00DE4FE8"/>
    <w:rsid w:val="00DE6151"/>
    <w:rsid w:val="00DE632D"/>
    <w:rsid w:val="00DE6536"/>
    <w:rsid w:val="00DE65DD"/>
    <w:rsid w:val="00DE6920"/>
    <w:rsid w:val="00DE7286"/>
    <w:rsid w:val="00DE77B7"/>
    <w:rsid w:val="00DE7B39"/>
    <w:rsid w:val="00DF159D"/>
    <w:rsid w:val="00DF25AF"/>
    <w:rsid w:val="00DF262C"/>
    <w:rsid w:val="00DF2D92"/>
    <w:rsid w:val="00DF3957"/>
    <w:rsid w:val="00DF3C36"/>
    <w:rsid w:val="00DF5406"/>
    <w:rsid w:val="00DF5B1A"/>
    <w:rsid w:val="00DF5F9B"/>
    <w:rsid w:val="00DF64B3"/>
    <w:rsid w:val="00DF7634"/>
    <w:rsid w:val="00DF7A83"/>
    <w:rsid w:val="00E00BC1"/>
    <w:rsid w:val="00E01A7F"/>
    <w:rsid w:val="00E02084"/>
    <w:rsid w:val="00E0374E"/>
    <w:rsid w:val="00E04525"/>
    <w:rsid w:val="00E05FDF"/>
    <w:rsid w:val="00E06D3C"/>
    <w:rsid w:val="00E07337"/>
    <w:rsid w:val="00E1107C"/>
    <w:rsid w:val="00E118AA"/>
    <w:rsid w:val="00E1269F"/>
    <w:rsid w:val="00E12963"/>
    <w:rsid w:val="00E155D4"/>
    <w:rsid w:val="00E15FAE"/>
    <w:rsid w:val="00E16A03"/>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D86"/>
    <w:rsid w:val="00E31EBE"/>
    <w:rsid w:val="00E3280C"/>
    <w:rsid w:val="00E337C6"/>
    <w:rsid w:val="00E33D56"/>
    <w:rsid w:val="00E345BB"/>
    <w:rsid w:val="00E34813"/>
    <w:rsid w:val="00E35570"/>
    <w:rsid w:val="00E35675"/>
    <w:rsid w:val="00E36AFB"/>
    <w:rsid w:val="00E36BAF"/>
    <w:rsid w:val="00E36BF1"/>
    <w:rsid w:val="00E37210"/>
    <w:rsid w:val="00E37A8F"/>
    <w:rsid w:val="00E37E19"/>
    <w:rsid w:val="00E4006D"/>
    <w:rsid w:val="00E40629"/>
    <w:rsid w:val="00E406F5"/>
    <w:rsid w:val="00E40C84"/>
    <w:rsid w:val="00E41994"/>
    <w:rsid w:val="00E4241A"/>
    <w:rsid w:val="00E42CFC"/>
    <w:rsid w:val="00E42E1C"/>
    <w:rsid w:val="00E432B6"/>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4D8"/>
    <w:rsid w:val="00E53511"/>
    <w:rsid w:val="00E53803"/>
    <w:rsid w:val="00E54EC3"/>
    <w:rsid w:val="00E55702"/>
    <w:rsid w:val="00E55D88"/>
    <w:rsid w:val="00E55F76"/>
    <w:rsid w:val="00E56E21"/>
    <w:rsid w:val="00E579BA"/>
    <w:rsid w:val="00E57BC4"/>
    <w:rsid w:val="00E60080"/>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54E2"/>
    <w:rsid w:val="00E85832"/>
    <w:rsid w:val="00E861D1"/>
    <w:rsid w:val="00E87CE0"/>
    <w:rsid w:val="00E918F3"/>
    <w:rsid w:val="00E9281B"/>
    <w:rsid w:val="00E93519"/>
    <w:rsid w:val="00E939DC"/>
    <w:rsid w:val="00E93A45"/>
    <w:rsid w:val="00E94BD0"/>
    <w:rsid w:val="00E951A6"/>
    <w:rsid w:val="00E953CA"/>
    <w:rsid w:val="00E95431"/>
    <w:rsid w:val="00E954DE"/>
    <w:rsid w:val="00E954E0"/>
    <w:rsid w:val="00E956BC"/>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29BB"/>
    <w:rsid w:val="00EB5500"/>
    <w:rsid w:val="00EB5C43"/>
    <w:rsid w:val="00EB654E"/>
    <w:rsid w:val="00EB6B65"/>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73B9"/>
    <w:rsid w:val="00EF75F6"/>
    <w:rsid w:val="00F014E5"/>
    <w:rsid w:val="00F015AE"/>
    <w:rsid w:val="00F02B39"/>
    <w:rsid w:val="00F03281"/>
    <w:rsid w:val="00F03CF8"/>
    <w:rsid w:val="00F040B6"/>
    <w:rsid w:val="00F04C0A"/>
    <w:rsid w:val="00F04F71"/>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453"/>
    <w:rsid w:val="00F2565C"/>
    <w:rsid w:val="00F26141"/>
    <w:rsid w:val="00F26AD4"/>
    <w:rsid w:val="00F26C39"/>
    <w:rsid w:val="00F26C4A"/>
    <w:rsid w:val="00F27558"/>
    <w:rsid w:val="00F2758E"/>
    <w:rsid w:val="00F3049C"/>
    <w:rsid w:val="00F30F05"/>
    <w:rsid w:val="00F31B3F"/>
    <w:rsid w:val="00F36A2D"/>
    <w:rsid w:val="00F379A7"/>
    <w:rsid w:val="00F37B84"/>
    <w:rsid w:val="00F40BB7"/>
    <w:rsid w:val="00F40D3F"/>
    <w:rsid w:val="00F40D9D"/>
    <w:rsid w:val="00F40EFB"/>
    <w:rsid w:val="00F41AD1"/>
    <w:rsid w:val="00F422BE"/>
    <w:rsid w:val="00F42513"/>
    <w:rsid w:val="00F42545"/>
    <w:rsid w:val="00F43137"/>
    <w:rsid w:val="00F43E5A"/>
    <w:rsid w:val="00F4561D"/>
    <w:rsid w:val="00F45B10"/>
    <w:rsid w:val="00F45D4B"/>
    <w:rsid w:val="00F467B7"/>
    <w:rsid w:val="00F47252"/>
    <w:rsid w:val="00F50AAA"/>
    <w:rsid w:val="00F50C07"/>
    <w:rsid w:val="00F50C2B"/>
    <w:rsid w:val="00F50FB2"/>
    <w:rsid w:val="00F51D0D"/>
    <w:rsid w:val="00F51ED8"/>
    <w:rsid w:val="00F527FE"/>
    <w:rsid w:val="00F52963"/>
    <w:rsid w:val="00F52E3A"/>
    <w:rsid w:val="00F55238"/>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7CD"/>
    <w:rsid w:val="00F83C6D"/>
    <w:rsid w:val="00F85BEE"/>
    <w:rsid w:val="00F85DBD"/>
    <w:rsid w:val="00F86D97"/>
    <w:rsid w:val="00F87DA7"/>
    <w:rsid w:val="00F90860"/>
    <w:rsid w:val="00F915DC"/>
    <w:rsid w:val="00F92C4F"/>
    <w:rsid w:val="00F93735"/>
    <w:rsid w:val="00F945E1"/>
    <w:rsid w:val="00F9479C"/>
    <w:rsid w:val="00F94930"/>
    <w:rsid w:val="00F94D3C"/>
    <w:rsid w:val="00F954D5"/>
    <w:rsid w:val="00F95DAC"/>
    <w:rsid w:val="00F96574"/>
    <w:rsid w:val="00F96F5F"/>
    <w:rsid w:val="00FA039D"/>
    <w:rsid w:val="00FA121C"/>
    <w:rsid w:val="00FA1E21"/>
    <w:rsid w:val="00FA1E81"/>
    <w:rsid w:val="00FA3590"/>
    <w:rsid w:val="00FA4ACB"/>
    <w:rsid w:val="00FA589C"/>
    <w:rsid w:val="00FA62D6"/>
    <w:rsid w:val="00FA714C"/>
    <w:rsid w:val="00FA7842"/>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4CCC"/>
    <w:rsid w:val="00FC4D98"/>
    <w:rsid w:val="00FC4F69"/>
    <w:rsid w:val="00FC5AB9"/>
    <w:rsid w:val="00FC5AF3"/>
    <w:rsid w:val="00FC666C"/>
    <w:rsid w:val="00FC67B7"/>
    <w:rsid w:val="00FC788E"/>
    <w:rsid w:val="00FD0424"/>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4C49"/>
    <w:rsid w:val="00FE533E"/>
    <w:rsid w:val="00FE599A"/>
    <w:rsid w:val="00FE5A70"/>
    <w:rsid w:val="00FE5ABD"/>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Number List 1,Fundamentacion,SubPárrafo de lista,Lista vistosa - Énfasis 11,Bulleted List,List number Paragraph,SOP_bullet1,Párrafo Normal,Dot pt"/>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basedOn w:val="Normal"/>
    <w:link w:val="TextonotapieCar"/>
    <w:uiPriority w:val="99"/>
    <w:semiHidden/>
    <w:unhideWhenUsed/>
    <w:rsid w:val="00277FA1"/>
    <w:pPr>
      <w:spacing w:after="0" w:line="240" w:lineRule="auto"/>
    </w:pPr>
    <w:rPr>
      <w:sz w:val="20"/>
      <w:szCs w:val="20"/>
    </w:rPr>
  </w:style>
  <w:style w:type="character" w:customStyle="1" w:styleId="TextonotapieCar">
    <w:name w:val="Texto nota pie Car"/>
    <w:link w:val="Textonotapie"/>
    <w:uiPriority w:val="99"/>
    <w:semiHidden/>
    <w:rsid w:val="00277FA1"/>
    <w:rPr>
      <w:sz w:val="20"/>
      <w:szCs w:val="20"/>
    </w:rPr>
  </w:style>
  <w:style w:type="character" w:styleId="Refdenotaalpie">
    <w:name w:val="footnote reference"/>
    <w:uiPriority w:val="99"/>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Number List 1 Car,Fundamentacion Car,SubPárrafo de lista Car,Lista vistosa - Énfasis 11 Car,Bulleted List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A81085"/>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17179E"/>
    <w:rPr>
      <w:color w:val="605E5C"/>
      <w:shd w:val="clear" w:color="auto" w:fill="E1DFDD"/>
    </w:rPr>
  </w:style>
  <w:style w:type="character" w:styleId="Hipervnculovisitado">
    <w:name w:val="FollowedHyperlink"/>
    <w:basedOn w:val="Fuentedeprrafopredeter"/>
    <w:uiPriority w:val="99"/>
    <w:semiHidden/>
    <w:unhideWhenUsed/>
    <w:rsid w:val="00825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www.gob.pe/uploads/document/file/4573329/Politica%20del%20SIG%202023.pdf?v=16843665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icio.sunass.gob.pe/denuncias/"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56C6F-2EE8-4051-84E0-49A614F7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2026</Words>
  <Characters>11144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13144</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Sandra Lizeth Diaz Guerra</cp:lastModifiedBy>
  <cp:revision>2</cp:revision>
  <cp:lastPrinted>2022-02-01T22:48:00Z</cp:lastPrinted>
  <dcterms:created xsi:type="dcterms:W3CDTF">2024-01-08T20:19:00Z</dcterms:created>
  <dcterms:modified xsi:type="dcterms:W3CDTF">2024-01-08T20:19:00Z</dcterms:modified>
</cp:coreProperties>
</file>